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0" w:rsidRPr="00F467F0" w:rsidRDefault="006F1980" w:rsidP="0049400E">
      <w:pPr>
        <w:rPr>
          <w:rFonts w:ascii="Arial" w:hAnsi="Arial" w:cs="Arial"/>
          <w:lang w:val="cs-CZ"/>
        </w:rPr>
      </w:pPr>
      <w:r w:rsidRPr="006F1980">
        <w:rPr>
          <w:rFonts w:ascii="Arial" w:hAnsi="Arial" w:cs="Arial"/>
          <w:lang w:val="cs-CZ"/>
        </w:rPr>
        <w:t xml:space="preserve">                                                                                                    </w:t>
      </w:r>
      <w:r w:rsidR="0082215B">
        <w:rPr>
          <w:rFonts w:ascii="Arial" w:hAnsi="Arial" w:cs="Arial"/>
          <w:lang w:val="cs-CZ"/>
        </w:rPr>
        <w:t xml:space="preserve">               </w:t>
      </w:r>
      <w:r w:rsidR="000E76FD">
        <w:rPr>
          <w:rFonts w:ascii="Arial" w:hAnsi="Arial" w:cs="Arial"/>
          <w:lang w:val="cs-CZ"/>
        </w:rPr>
        <w:t xml:space="preserve">  </w:t>
      </w:r>
      <w:r w:rsidRPr="006F1980">
        <w:rPr>
          <w:rFonts w:ascii="Arial" w:hAnsi="Arial" w:cs="Arial"/>
          <w:lang w:val="cs-CZ"/>
        </w:rPr>
        <w:t xml:space="preserve"> </w:t>
      </w:r>
      <w:r w:rsidR="000E76FD" w:rsidRPr="00F467F0">
        <w:rPr>
          <w:rFonts w:ascii="Arial" w:hAnsi="Arial" w:cs="Arial"/>
          <w:lang w:val="cs-CZ"/>
        </w:rPr>
        <w:t>Mám nápad,</w:t>
      </w:r>
      <w:r w:rsidR="0082215B" w:rsidRPr="00F467F0">
        <w:rPr>
          <w:rFonts w:ascii="Arial" w:hAnsi="Arial" w:cs="Arial"/>
          <w:lang w:val="cs-CZ"/>
        </w:rPr>
        <w:t>….</w:t>
      </w:r>
      <w:r w:rsidR="000E76FD" w:rsidRPr="00F467F0">
        <w:rPr>
          <w:rFonts w:ascii="Arial" w:hAnsi="Arial" w:cs="Arial"/>
          <w:lang w:val="cs-CZ"/>
        </w:rPr>
        <w:t xml:space="preserve"> jaký je to vlastně nápad ?</w:t>
      </w:r>
    </w:p>
    <w:p w:rsidR="003F2711" w:rsidRDefault="0049400E" w:rsidP="004B4752">
      <w:pPr>
        <w:outlineLvl w:val="0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u w:val="single"/>
          <w:lang w:val="cs-CZ"/>
        </w:rPr>
        <w:t>„</w:t>
      </w:r>
      <w:r w:rsidRPr="0049400E">
        <w:rPr>
          <w:rFonts w:ascii="Arial" w:hAnsi="Arial" w:cs="Arial"/>
          <w:b/>
          <w:u w:val="single"/>
          <w:lang w:val="cs-CZ"/>
        </w:rPr>
        <w:t>Power Bank</w:t>
      </w:r>
      <w:r>
        <w:rPr>
          <w:rFonts w:ascii="Arial" w:hAnsi="Arial" w:cs="Arial"/>
          <w:b/>
          <w:u w:val="single"/>
          <w:lang w:val="cs-CZ"/>
        </w:rPr>
        <w:t xml:space="preserve">“ </w:t>
      </w:r>
      <w:r w:rsidR="00744E4A">
        <w:rPr>
          <w:rFonts w:ascii="Arial" w:hAnsi="Arial" w:cs="Arial"/>
          <w:b/>
          <w:u w:val="single"/>
          <w:lang w:val="cs-CZ"/>
        </w:rPr>
        <w:t xml:space="preserve">jenom </w:t>
      </w:r>
      <w:r w:rsidR="00F467F0">
        <w:rPr>
          <w:rFonts w:ascii="Arial" w:hAnsi="Arial" w:cs="Arial"/>
          <w:b/>
          <w:u w:val="single"/>
          <w:lang w:val="cs-CZ"/>
        </w:rPr>
        <w:t xml:space="preserve">jako </w:t>
      </w:r>
      <w:r w:rsidR="00744E4A">
        <w:rPr>
          <w:rFonts w:ascii="Arial" w:hAnsi="Arial" w:cs="Arial"/>
          <w:b/>
          <w:u w:val="single"/>
          <w:lang w:val="cs-CZ"/>
        </w:rPr>
        <w:t xml:space="preserve">zdroj proudu pro </w:t>
      </w:r>
      <w:r w:rsidR="00244F00">
        <w:rPr>
          <w:rFonts w:ascii="Arial" w:hAnsi="Arial" w:cs="Arial"/>
          <w:b/>
          <w:u w:val="single"/>
          <w:lang w:val="cs-CZ"/>
        </w:rPr>
        <w:t xml:space="preserve">nabíjení </w:t>
      </w:r>
      <w:r w:rsidR="00744E4A">
        <w:rPr>
          <w:rFonts w:ascii="Arial" w:hAnsi="Arial" w:cs="Arial"/>
          <w:b/>
          <w:u w:val="single"/>
          <w:lang w:val="cs-CZ"/>
        </w:rPr>
        <w:t>bateri</w:t>
      </w:r>
      <w:r w:rsidR="00244F00">
        <w:rPr>
          <w:rFonts w:ascii="Arial" w:hAnsi="Arial" w:cs="Arial"/>
          <w:b/>
          <w:u w:val="single"/>
          <w:lang w:val="cs-CZ"/>
        </w:rPr>
        <w:t>e</w:t>
      </w:r>
      <w:r w:rsidR="00744E4A">
        <w:rPr>
          <w:rFonts w:ascii="Arial" w:hAnsi="Arial" w:cs="Arial"/>
          <w:b/>
          <w:u w:val="single"/>
          <w:lang w:val="cs-CZ"/>
        </w:rPr>
        <w:t xml:space="preserve"> </w:t>
      </w:r>
      <w:r w:rsidR="009F06D9">
        <w:rPr>
          <w:rFonts w:ascii="Arial" w:hAnsi="Arial" w:cs="Arial"/>
          <w:b/>
          <w:u w:val="single"/>
          <w:lang w:val="cs-CZ"/>
        </w:rPr>
        <w:t xml:space="preserve">LiIon </w:t>
      </w:r>
      <w:r w:rsidR="00744E4A">
        <w:rPr>
          <w:rFonts w:ascii="Arial" w:hAnsi="Arial" w:cs="Arial"/>
          <w:b/>
          <w:u w:val="single"/>
          <w:lang w:val="cs-CZ"/>
        </w:rPr>
        <w:t xml:space="preserve"> v</w:t>
      </w:r>
      <w:r w:rsidR="00894197">
        <w:rPr>
          <w:rFonts w:ascii="Arial" w:hAnsi="Arial" w:cs="Arial"/>
          <w:b/>
          <w:u w:val="single"/>
          <w:lang w:val="cs-CZ"/>
        </w:rPr>
        <w:t> </w:t>
      </w:r>
      <w:r w:rsidR="0013288D">
        <w:rPr>
          <w:rFonts w:ascii="Arial" w:hAnsi="Arial" w:cs="Arial"/>
          <w:b/>
          <w:u w:val="single"/>
          <w:lang w:val="cs-CZ"/>
        </w:rPr>
        <w:t>telefonu</w:t>
      </w:r>
      <w:r w:rsidR="00894197">
        <w:rPr>
          <w:rFonts w:ascii="Arial" w:hAnsi="Arial" w:cs="Arial"/>
          <w:b/>
          <w:u w:val="single"/>
          <w:lang w:val="cs-CZ"/>
        </w:rPr>
        <w:t xml:space="preserve"> (tabletu, nebo </w:t>
      </w:r>
      <w:proofErr w:type="gramStart"/>
      <w:r w:rsidR="00894197">
        <w:rPr>
          <w:rFonts w:ascii="Arial" w:hAnsi="Arial" w:cs="Arial"/>
          <w:b/>
          <w:u w:val="single"/>
          <w:lang w:val="cs-CZ"/>
        </w:rPr>
        <w:t xml:space="preserve">notebooku) </w:t>
      </w:r>
      <w:r w:rsidR="0013288D">
        <w:rPr>
          <w:rFonts w:ascii="Arial" w:hAnsi="Arial" w:cs="Arial"/>
          <w:b/>
          <w:u w:val="single"/>
          <w:lang w:val="cs-CZ"/>
        </w:rPr>
        <w:t>?</w:t>
      </w:r>
      <w:proofErr w:type="gramEnd"/>
    </w:p>
    <w:p w:rsidR="00636215" w:rsidRDefault="0049400E" w:rsidP="00EA41E5">
      <w:pPr>
        <w:pStyle w:val="Bezmezer"/>
      </w:pPr>
      <w:r w:rsidRPr="0049400E">
        <w:t xml:space="preserve">    </w:t>
      </w:r>
      <w:r w:rsidR="009C1ED4">
        <w:t>Také kroutíte hlavou, když vidíte na veřejných prostranstvích, v čekárnách, v dopravních prostředcích (možná i ve škole pod lavicí) naši mládež</w:t>
      </w:r>
      <w:r w:rsidR="0013288D">
        <w:t>,</w:t>
      </w:r>
      <w:r w:rsidR="009C1ED4">
        <w:t xml:space="preserve"> jak</w:t>
      </w:r>
      <w:r w:rsidR="00744E4A">
        <w:t xml:space="preserve"> procvičuje kloubky prstů na placaté destičce? Já tu destičku také mám</w:t>
      </w:r>
      <w:r w:rsidR="0013288D">
        <w:t>, prý se ji říká „chytrý telefon“. To jsou teda věci. Já si představuji význam slova „chytrý“ ve spojení</w:t>
      </w:r>
      <w:r w:rsidR="00744E4A">
        <w:t xml:space="preserve"> </w:t>
      </w:r>
      <w:r w:rsidR="0013288D">
        <w:t>s nadanou osobou, ale ve spoj</w:t>
      </w:r>
      <w:r w:rsidR="0013288D">
        <w:t>e</w:t>
      </w:r>
      <w:r w:rsidR="0013288D">
        <w:t>ní s neživou věcí ?</w:t>
      </w:r>
      <w:r w:rsidR="00B50ADB">
        <w:t xml:space="preserve"> No, musíme si </w:t>
      </w:r>
      <w:r w:rsidR="000A6822">
        <w:t>my</w:t>
      </w:r>
      <w:r w:rsidR="002968CD">
        <w:t>,</w:t>
      </w:r>
      <w:r w:rsidR="000A6822">
        <w:t xml:space="preserve"> dříve narození</w:t>
      </w:r>
      <w:r w:rsidR="002968CD">
        <w:t>,</w:t>
      </w:r>
      <w:r w:rsidR="000A6822">
        <w:t xml:space="preserve"> zvy</w:t>
      </w:r>
      <w:r w:rsidR="00B50ADB">
        <w:t>kat</w:t>
      </w:r>
      <w:r w:rsidR="000A6822">
        <w:t>.</w:t>
      </w:r>
    </w:p>
    <w:p w:rsidR="00636215" w:rsidRDefault="00636215" w:rsidP="00EA41E5">
      <w:pPr>
        <w:pStyle w:val="Bezmezer"/>
      </w:pPr>
    </w:p>
    <w:p w:rsidR="00636215" w:rsidRDefault="00636215" w:rsidP="00EA41E5">
      <w:pPr>
        <w:pStyle w:val="Bezmezer"/>
      </w:pPr>
      <w:r>
        <w:t xml:space="preserve">   </w:t>
      </w:r>
      <w:r w:rsidR="000A6822">
        <w:t xml:space="preserve"> Je dobře, že nám ten chytrý telefon (teď už bez uvozovek) slouží</w:t>
      </w:r>
      <w:r w:rsidR="002968CD">
        <w:t xml:space="preserve"> i s</w:t>
      </w:r>
      <w:r w:rsidR="0005486E">
        <w:t xml:space="preserve"> jeho </w:t>
      </w:r>
      <w:r w:rsidR="002968CD">
        <w:t xml:space="preserve">přidanou hodnotou </w:t>
      </w:r>
      <w:r w:rsidR="008F400E">
        <w:t xml:space="preserve">– foťákem, připojením k Internetu </w:t>
      </w:r>
      <w:r w:rsidR="0005486E">
        <w:t>a</w:t>
      </w:r>
      <w:r>
        <w:t xml:space="preserve"> </w:t>
      </w:r>
      <w:r w:rsidR="005D0B2B">
        <w:t xml:space="preserve">s </w:t>
      </w:r>
      <w:r w:rsidR="009F06D9">
        <w:t xml:space="preserve">využitím různých aplikací, které můžeme stáhnout z Internetu pro Android. </w:t>
      </w:r>
      <w:r w:rsidR="008F400E">
        <w:t xml:space="preserve"> </w:t>
      </w:r>
      <w:r>
        <w:t>Jako zdroj energie pro n</w:t>
      </w:r>
      <w:r>
        <w:t>a</w:t>
      </w:r>
      <w:r>
        <w:t>pájení té chytrosti se používá nám známý jeden článek</w:t>
      </w:r>
      <w:r w:rsidR="009F06D9">
        <w:t xml:space="preserve"> LiIon, nebo </w:t>
      </w:r>
      <w:r>
        <w:t xml:space="preserve"> LiPol. </w:t>
      </w:r>
      <w:r w:rsidR="008F400E">
        <w:t xml:space="preserve">Teď je jen na </w:t>
      </w:r>
      <w:r>
        <w:t>nás</w:t>
      </w:r>
      <w:r w:rsidR="008F400E">
        <w:t>, jak často telefon použ</w:t>
      </w:r>
      <w:r w:rsidR="008F400E">
        <w:t>í</w:t>
      </w:r>
      <w:r w:rsidR="008F400E">
        <w:t>vá</w:t>
      </w:r>
      <w:r>
        <w:t>me</w:t>
      </w:r>
      <w:r w:rsidR="008F400E">
        <w:t>. Jestli během dne několik hodin, pak</w:t>
      </w:r>
      <w:r>
        <w:t xml:space="preserve"> musíme počítat s tím, že bude nutné aku dobí</w:t>
      </w:r>
      <w:r w:rsidR="0005486E">
        <w:t>jet</w:t>
      </w:r>
      <w:r>
        <w:t>. Pokud máme přístup k síťovému napětí, tak není problém. Problém není ani v některých vlacích a autobusech. Horší je to – všude jinde.</w:t>
      </w:r>
    </w:p>
    <w:p w:rsidR="00636215" w:rsidRDefault="00636215" w:rsidP="00EA41E5">
      <w:pPr>
        <w:pStyle w:val="Bezmezer"/>
      </w:pPr>
    </w:p>
    <w:p w:rsidR="00BD75B4" w:rsidRDefault="00636215" w:rsidP="00EA41E5">
      <w:pPr>
        <w:pStyle w:val="Bezmezer"/>
      </w:pPr>
      <w:r>
        <w:t xml:space="preserve">    A když jsme „všude jinde“</w:t>
      </w:r>
      <w:r w:rsidR="0005486E">
        <w:t xml:space="preserve"> častokrát, tak si </w:t>
      </w:r>
      <w:r w:rsidR="001C114B">
        <w:t xml:space="preserve">pro udržení telefonu při životě </w:t>
      </w:r>
      <w:r w:rsidR="0005486E">
        <w:t>koupíme „Power Bank“</w:t>
      </w:r>
      <w:r w:rsidR="00894197">
        <w:t xml:space="preserve"> (</w:t>
      </w:r>
      <w:r w:rsidR="00D5281B">
        <w:t>P</w:t>
      </w:r>
      <w:r w:rsidR="00894197">
        <w:t>owerbanku</w:t>
      </w:r>
      <w:r w:rsidR="00F3326B">
        <w:t xml:space="preserve"> - PB</w:t>
      </w:r>
      <w:r w:rsidR="00894197">
        <w:t>)</w:t>
      </w:r>
      <w:r w:rsidR="0005486E">
        <w:t xml:space="preserve">. </w:t>
      </w:r>
      <w:r w:rsidR="001C114B">
        <w:t xml:space="preserve">To je vlastně </w:t>
      </w:r>
      <w:r w:rsidR="009C269B">
        <w:t xml:space="preserve">LiIonka, nebo </w:t>
      </w:r>
      <w:r w:rsidR="001C114B">
        <w:t>LiPolka s </w:t>
      </w:r>
      <w:r w:rsidR="00894197">
        <w:t>větší</w:t>
      </w:r>
      <w:r w:rsidR="001C114B">
        <w:t xml:space="preserve"> kapacitou</w:t>
      </w:r>
      <w:r w:rsidR="00894197">
        <w:t xml:space="preserve">, která spolu s vloženou elektronikou umožní „přelévání“ elektrického náboje do aku našeho telefonu. V obchodě </w:t>
      </w:r>
      <w:r w:rsidR="009C269B">
        <w:t xml:space="preserve">si můžeme vybrat podle její kapacity, nabíjecího/vybíjecího proudu, počtu USB konektorů, nebo stavu naší peněženky. Levné obvykle bývají </w:t>
      </w:r>
      <w:r w:rsidR="00D5281B">
        <w:t>P</w:t>
      </w:r>
      <w:r w:rsidR="009C269B">
        <w:t>owerbanky s články LiIon 18650.</w:t>
      </w:r>
    </w:p>
    <w:p w:rsidR="00BD75B4" w:rsidRDefault="00BD75B4" w:rsidP="00EA41E5">
      <w:pPr>
        <w:pStyle w:val="Bezmezer"/>
      </w:pPr>
    </w:p>
    <w:p w:rsidR="00324089" w:rsidRDefault="00BD75B4" w:rsidP="00EA41E5">
      <w:pPr>
        <w:pStyle w:val="Bezmezer"/>
      </w:pPr>
      <w:r>
        <w:t xml:space="preserve">    </w:t>
      </w:r>
      <w:r w:rsidR="00D5281B">
        <w:t>Dostal jsem Powerbanku, která byla v Londýně zakoupena za</w:t>
      </w:r>
      <w:r>
        <w:t> cen</w:t>
      </w:r>
      <w:r w:rsidR="00D5281B">
        <w:t>u</w:t>
      </w:r>
      <w:r>
        <w:t xml:space="preserve"> 1,- </w:t>
      </w:r>
      <w:r w:rsidR="006F1980">
        <w:rPr>
          <w:rFonts w:cstheme="minorHAnsi"/>
        </w:rPr>
        <w:t>£</w:t>
      </w:r>
      <w:r>
        <w:t>. Jak říká Hanzlík „ No nekupte to, když je to tak levný“.</w:t>
      </w:r>
      <w:r w:rsidR="00E862E7">
        <w:t xml:space="preserve"> V Číně je možné koupit pouzdro</w:t>
      </w:r>
      <w:r w:rsidR="000D3D41">
        <w:t xml:space="preserve"> </w:t>
      </w:r>
      <w:r w:rsidR="00E862E7">
        <w:t xml:space="preserve">powerbanky </w:t>
      </w:r>
      <w:r w:rsidR="000D3D41">
        <w:t xml:space="preserve">s elektronikou </w:t>
      </w:r>
      <w:r w:rsidR="00E862E7">
        <w:t>ale</w:t>
      </w:r>
      <w:r w:rsidR="003C1412">
        <w:t xml:space="preserve"> bez LiIon článku za pouhých 0,5</w:t>
      </w:r>
      <w:r w:rsidR="00E862E7">
        <w:t xml:space="preserve">0 </w:t>
      </w:r>
      <w:r w:rsidR="00E862E7">
        <w:rPr>
          <w:rFonts w:ascii="Times New Roman" w:hAnsi="Times New Roman" w:cs="Times New Roman"/>
        </w:rPr>
        <w:t>$</w:t>
      </w:r>
      <w:r w:rsidR="006F1980">
        <w:rPr>
          <w:rFonts w:ascii="Times New Roman" w:hAnsi="Times New Roman" w:cs="Times New Roman"/>
        </w:rPr>
        <w:t>.</w:t>
      </w:r>
      <w:r>
        <w:t xml:space="preserve"> </w:t>
      </w:r>
    </w:p>
    <w:p w:rsidR="00324089" w:rsidRDefault="00324089" w:rsidP="00EA41E5">
      <w:pPr>
        <w:pStyle w:val="Bezmezer"/>
      </w:pPr>
    </w:p>
    <w:p w:rsidR="001D0B07" w:rsidRDefault="001D0B07" w:rsidP="00EA41E5">
      <w:pPr>
        <w:pStyle w:val="Bezmezer"/>
      </w:pPr>
      <w:r>
        <w:t>Na obrázku je pouzdro powerbanky a jeho vnitřek – LiIon 18650 s elektronikou :</w:t>
      </w:r>
    </w:p>
    <w:p w:rsidR="001D0B07" w:rsidRDefault="001D0B07" w:rsidP="00EA41E5">
      <w:pPr>
        <w:pStyle w:val="Bezmezer"/>
      </w:pPr>
    </w:p>
    <w:p w:rsidR="008F400E" w:rsidRDefault="005A40ED" w:rsidP="00EA41E5">
      <w:pPr>
        <w:pStyle w:val="Bezmezer"/>
      </w:pPr>
      <w:r>
        <w:rPr>
          <w:noProof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45pt;margin-top:251pt;width:192pt;height:30.7pt;z-index:251659264">
            <v:textbox style="mso-next-textbox:#_x0000_s1027">
              <w:txbxContent>
                <w:p w:rsidR="00260856" w:rsidRPr="00AB58FD" w:rsidRDefault="00AB58FD" w:rsidP="00AB58FD">
                  <w:pPr>
                    <w:spacing w:line="240" w:lineRule="auto"/>
                    <w:jc w:val="center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 xml:space="preserve">USB Mikro B konektor </w:t>
                  </w:r>
                  <w:r w:rsidR="003C3A44">
                    <w:rPr>
                      <w:sz w:val="18"/>
                      <w:szCs w:val="18"/>
                      <w:lang w:val="cs-CZ"/>
                    </w:rPr>
                    <w:t>–</w:t>
                  </w:r>
                  <w:r>
                    <w:rPr>
                      <w:sz w:val="18"/>
                      <w:szCs w:val="18"/>
                      <w:lang w:val="cs-CZ"/>
                    </w:rPr>
                    <w:t xml:space="preserve"> nabíjecí</w:t>
                  </w:r>
                  <w:r w:rsidR="003C3A44">
                    <w:rPr>
                      <w:sz w:val="18"/>
                      <w:szCs w:val="18"/>
                      <w:lang w:val="cs-CZ"/>
                    </w:rPr>
                    <w:t xml:space="preserve"> (do </w:t>
                  </w:r>
                  <w:r w:rsidR="007F27C3">
                    <w:rPr>
                      <w:sz w:val="18"/>
                      <w:szCs w:val="18"/>
                      <w:lang w:val="cs-CZ"/>
                    </w:rPr>
                    <w:t>LiIon</w:t>
                  </w:r>
                  <w:r w:rsidR="003C3A44">
                    <w:rPr>
                      <w:sz w:val="18"/>
                      <w:szCs w:val="18"/>
                      <w:lang w:val="cs-C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 id="_x0000_s1026" type="#_x0000_t202" style="position:absolute;margin-left:32.45pt;margin-top:127.25pt;width:192pt;height:20.25pt;z-index:251658240">
            <v:textbox>
              <w:txbxContent>
                <w:p w:rsidR="00293521" w:rsidRPr="00260856" w:rsidRDefault="00260856" w:rsidP="00EA41E5">
                  <w:pPr>
                    <w:pStyle w:val="Bezmezer"/>
                  </w:pPr>
                  <w:r w:rsidRPr="00260856">
                    <w:t>USB</w:t>
                  </w:r>
                  <w:r>
                    <w:t xml:space="preserve"> </w:t>
                  </w:r>
                  <w:r w:rsidR="00AB58FD">
                    <w:t xml:space="preserve">A </w:t>
                  </w:r>
                  <w:r>
                    <w:t xml:space="preserve">konektor </w:t>
                  </w:r>
                  <w:r w:rsidR="003C3A44">
                    <w:t>–</w:t>
                  </w:r>
                  <w:r>
                    <w:t xml:space="preserve"> vybíjecí</w:t>
                  </w:r>
                  <w:r w:rsidR="003C3A44">
                    <w:t xml:space="preserve"> (do</w:t>
                  </w:r>
                  <w:r w:rsidR="00F632D8">
                    <w:t xml:space="preserve"> telefonu)</w:t>
                  </w:r>
                  <w:r w:rsidR="003C3A44">
                    <w:t xml:space="preserve"> telefonu)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0.3pt;margin-top:147.5pt;width:0;height:15.75pt;z-index:251660288" o:connectortype="straight" strokecolor="yellow" strokeweight="1.5pt">
            <v:stroke endarrow="block"/>
          </v:shape>
        </w:pict>
      </w:r>
      <w:r>
        <w:rPr>
          <w:noProof/>
          <w:lang w:eastAsia="cs-CZ" w:bidi="ar-SA"/>
        </w:rPr>
        <w:pict>
          <v:shape id="_x0000_s1029" type="#_x0000_t32" style="position:absolute;margin-left:62.45pt;margin-top:211.25pt;width:.75pt;height:39.75pt;flip:x y;z-index:251661312" o:connectortype="straight" strokecolor="yellow" strokeweight="1.5pt">
            <v:stroke endarrow="block"/>
          </v:shape>
        </w:pict>
      </w:r>
      <w:r w:rsidR="001D0B07">
        <w:rPr>
          <w:noProof/>
          <w:lang w:eastAsia="cs-CZ" w:bidi="ar-SA"/>
        </w:rPr>
        <w:drawing>
          <wp:inline distT="0" distB="0" distL="0" distR="0">
            <wp:extent cx="6600825" cy="3705225"/>
            <wp:effectExtent l="19050" t="0" r="9525" b="0"/>
            <wp:docPr id="1" name="obrázek 1" descr="C:\Users\Mirek\Desktop\IMG_20180810_16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IMG_20180810_162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69B">
        <w:t xml:space="preserve"> </w:t>
      </w:r>
      <w:r w:rsidR="00894197">
        <w:t xml:space="preserve"> </w:t>
      </w:r>
      <w:r w:rsidR="0005486E">
        <w:t xml:space="preserve"> </w:t>
      </w:r>
      <w:r w:rsidR="008F400E">
        <w:t xml:space="preserve">  </w:t>
      </w:r>
    </w:p>
    <w:p w:rsidR="00B50ADB" w:rsidRDefault="00B50ADB" w:rsidP="00EA41E5">
      <w:pPr>
        <w:pStyle w:val="Bezmezer"/>
      </w:pPr>
      <w:r>
        <w:t xml:space="preserve">    </w:t>
      </w:r>
    </w:p>
    <w:p w:rsidR="000E76FD" w:rsidRDefault="001D0B07" w:rsidP="00EA41E5">
      <w:pPr>
        <w:pStyle w:val="Bezmezer"/>
      </w:pPr>
      <w:r>
        <w:t xml:space="preserve">     </w:t>
      </w:r>
      <w:r w:rsidR="007F27C3">
        <w:t>T</w:t>
      </w:r>
      <w:r>
        <w:t>echnické parametry na pouzdru</w:t>
      </w:r>
      <w:r w:rsidR="007F27C3">
        <w:t xml:space="preserve"> powerbanky</w:t>
      </w:r>
      <w:r w:rsidR="00BF0C5B">
        <w:t xml:space="preserve"> uvádějí kapacitu LiIonky 1200 mAh, její nabíjecí proud (ze síťové nabíječky)</w:t>
      </w:r>
      <w:r w:rsidR="002136E0">
        <w:t xml:space="preserve"> I</w:t>
      </w:r>
      <w:r w:rsidR="002136E0">
        <w:rPr>
          <w:vertAlign w:val="subscript"/>
        </w:rPr>
        <w:t xml:space="preserve">nab </w:t>
      </w:r>
      <w:r w:rsidR="002136E0">
        <w:t>=</w:t>
      </w:r>
      <w:r w:rsidR="00BF0C5B">
        <w:t xml:space="preserve">0,8 A/ 5 V a </w:t>
      </w:r>
      <w:r w:rsidR="002136E0">
        <w:t>vybíjecí proud (do telefonu) I</w:t>
      </w:r>
      <w:r w:rsidR="002136E0">
        <w:rPr>
          <w:vertAlign w:val="subscript"/>
        </w:rPr>
        <w:t>vyb</w:t>
      </w:r>
      <w:r w:rsidR="002136E0">
        <w:t xml:space="preserve"> = 1</w:t>
      </w:r>
      <w:r w:rsidR="00BF0C5B">
        <w:t>,0 A/ 5 V.</w:t>
      </w:r>
    </w:p>
    <w:p w:rsidR="00D5281B" w:rsidRDefault="00D5281B" w:rsidP="00EA41E5">
      <w:pPr>
        <w:pStyle w:val="Bezmezer"/>
      </w:pPr>
    </w:p>
    <w:p w:rsidR="00354526" w:rsidRDefault="00D5281B" w:rsidP="00EA41E5">
      <w:pPr>
        <w:pStyle w:val="Bezmezer"/>
      </w:pPr>
      <w:r>
        <w:t xml:space="preserve">     …. </w:t>
      </w:r>
      <w:r>
        <w:rPr>
          <w:b/>
        </w:rPr>
        <w:t>A tady</w:t>
      </w:r>
      <w:r w:rsidR="000E76FD" w:rsidRPr="000E76FD">
        <w:rPr>
          <w:b/>
        </w:rPr>
        <w:t xml:space="preserve"> vznikl ten nápad</w:t>
      </w:r>
      <w:r w:rsidR="000E76FD">
        <w:rPr>
          <w:b/>
        </w:rPr>
        <w:t xml:space="preserve"> </w:t>
      </w:r>
      <w:r w:rsidR="000E76FD">
        <w:t>(jak je uvedeno</w:t>
      </w:r>
      <w:r w:rsidR="0082215B">
        <w:t xml:space="preserve"> </w:t>
      </w:r>
      <w:r w:rsidR="000E76FD">
        <w:t>vpravo nahoře).</w:t>
      </w:r>
      <w:r w:rsidR="007F27C3">
        <w:t xml:space="preserve"> Nedá se elektronika </w:t>
      </w:r>
      <w:r>
        <w:t>P</w:t>
      </w:r>
      <w:r w:rsidR="007F27C3">
        <w:t xml:space="preserve">owerbanky </w:t>
      </w:r>
      <w:r w:rsidR="003833B0">
        <w:t xml:space="preserve">(je tady na jedné destičce umístěný zvyšující DC/DC měnič) </w:t>
      </w:r>
      <w:r w:rsidR="007F27C3">
        <w:t xml:space="preserve">použít </w:t>
      </w:r>
      <w:r w:rsidR="00FC6FBD">
        <w:t xml:space="preserve">i </w:t>
      </w:r>
      <w:r w:rsidR="007F27C3">
        <w:t>pro napájení přijimače a serv v </w:t>
      </w:r>
      <w:r>
        <w:t>modelu? U elektroniky</w:t>
      </w:r>
      <w:r w:rsidR="007F27C3">
        <w:t xml:space="preserve"> této </w:t>
      </w:r>
      <w:r>
        <w:t>P</w:t>
      </w:r>
      <w:r w:rsidR="007F27C3">
        <w:t>owe</w:t>
      </w:r>
      <w:r w:rsidR="007F27C3">
        <w:t>r</w:t>
      </w:r>
      <w:r w:rsidR="007F27C3">
        <w:t xml:space="preserve">banky je max. </w:t>
      </w:r>
      <w:r w:rsidR="000D3D41">
        <w:t>nabíjecí</w:t>
      </w:r>
      <w:r w:rsidR="007F27C3">
        <w:t xml:space="preserve"> proud </w:t>
      </w:r>
      <w:r w:rsidR="00F82B68">
        <w:t xml:space="preserve">aku telefonu </w:t>
      </w:r>
      <w:r w:rsidR="007F27C3">
        <w:t xml:space="preserve">1,0 A, ale jsou i powerbanky s </w:t>
      </w:r>
      <w:r w:rsidR="000D3D41">
        <w:t>nabíjecím</w:t>
      </w:r>
      <w:r w:rsidR="007F27C3">
        <w:t xml:space="preserve"> </w:t>
      </w:r>
      <w:r>
        <w:t>proudem 3 A! Použití</w:t>
      </w:r>
      <w:r w:rsidR="006525C8">
        <w:t xml:space="preserve"> se určitě netýká elektroletů, kde s výhodou </w:t>
      </w:r>
      <w:r>
        <w:t>využíváme k napájení</w:t>
      </w:r>
      <w:r w:rsidR="006525C8">
        <w:t xml:space="preserve"> palubní elektroniky v regulátoru umístěný buď lineární, nebo spínaný BEC (SBEC, UBEC). Ve větroních</w:t>
      </w:r>
      <w:r w:rsidR="00630DD0">
        <w:t>, např. v RC házedlech,</w:t>
      </w:r>
      <w:r w:rsidR="006525C8">
        <w:t xml:space="preserve"> s menším počtem serv by se použití jevil</w:t>
      </w:r>
      <w:r>
        <w:t>o jako výhodné – místo čtyř NiMH</w:t>
      </w:r>
      <w:r w:rsidR="006525C8">
        <w:t xml:space="preserve"> článků může být použit jenom jeden LiIon, nebo LiPol</w:t>
      </w:r>
      <w:r w:rsidR="00F3326B">
        <w:t>, hmotnost elektroniky je 2 gramy.</w:t>
      </w:r>
      <w:r w:rsidR="006525C8">
        <w:t xml:space="preserve">  Jestli je ten nápad k</w:t>
      </w:r>
      <w:r w:rsidR="00840EA9">
        <w:t> </w:t>
      </w:r>
      <w:r w:rsidR="006525C8">
        <w:t>něčemu</w:t>
      </w:r>
      <w:r w:rsidR="00840EA9">
        <w:t>,</w:t>
      </w:r>
      <w:r w:rsidR="006525C8">
        <w:t xml:space="preserve"> ukáže až následující měření.</w:t>
      </w:r>
    </w:p>
    <w:p w:rsidR="003833B0" w:rsidRPr="00EA41E5" w:rsidRDefault="00354526" w:rsidP="00EA41E5">
      <w:pPr>
        <w:pStyle w:val="Bezmezer"/>
      </w:pPr>
      <w:r>
        <w:t xml:space="preserve">  </w:t>
      </w:r>
      <w:r w:rsidR="003833B0">
        <w:t xml:space="preserve">   Nejdříve k aku LiIon 18650 </w:t>
      </w:r>
      <w:r w:rsidR="000D3D41">
        <w:t xml:space="preserve">1200 mAh </w:t>
      </w:r>
      <w:r w:rsidR="003833B0">
        <w:t>z </w:t>
      </w:r>
      <w:r w:rsidR="00D5281B">
        <w:t>P</w:t>
      </w:r>
      <w:r w:rsidR="003833B0">
        <w:t>owerbanky.</w:t>
      </w:r>
      <w:r w:rsidR="000D3D41">
        <w:t xml:space="preserve"> </w:t>
      </w:r>
      <w:r w:rsidR="00D45D28">
        <w:t xml:space="preserve">I kdyby její kapacita byla skutečně 1200 mAh, tak </w:t>
      </w:r>
      <w:r w:rsidR="00B41450">
        <w:t xml:space="preserve">můj </w:t>
      </w:r>
      <w:r w:rsidR="00D45D28">
        <w:t>telefon s aku Li</w:t>
      </w:r>
      <w:r w:rsidR="00D5281B">
        <w:t>Ion</w:t>
      </w:r>
      <w:r w:rsidR="00D45D28">
        <w:t xml:space="preserve"> </w:t>
      </w:r>
      <w:r w:rsidR="00D5281B">
        <w:t>4</w:t>
      </w:r>
      <w:r w:rsidR="00D45D28">
        <w:t xml:space="preserve">000 mAh nemůže plně dobít. Zjištěná </w:t>
      </w:r>
      <w:r w:rsidR="000D3D41">
        <w:t>kapacita byla</w:t>
      </w:r>
      <w:r w:rsidR="003833B0">
        <w:t xml:space="preserve"> 362 mAh a můj telefon dobila z 51% na </w:t>
      </w:r>
      <w:r w:rsidR="00D5281B">
        <w:t>56</w:t>
      </w:r>
      <w:r w:rsidR="003833B0">
        <w:t>% - sko</w:t>
      </w:r>
      <w:r w:rsidR="00BF6324">
        <w:t>nčí</w:t>
      </w:r>
      <w:r w:rsidR="003833B0">
        <w:t xml:space="preserve"> v</w:t>
      </w:r>
      <w:r w:rsidR="000D3D41">
        <w:t> </w:t>
      </w:r>
      <w:r w:rsidR="003833B0">
        <w:t>kontejneru</w:t>
      </w:r>
      <w:r w:rsidR="000D3D41">
        <w:t xml:space="preserve"> s elektroodpadem.</w:t>
      </w:r>
    </w:p>
    <w:p w:rsidR="00EA41E5" w:rsidRPr="00EA41E5" w:rsidRDefault="00D45D28" w:rsidP="00EA41E5">
      <w:pPr>
        <w:spacing w:line="240" w:lineRule="auto"/>
      </w:pPr>
      <w:r>
        <w:rPr>
          <w:lang w:val="cs-CZ"/>
        </w:rPr>
        <w:t xml:space="preserve">    </w:t>
      </w:r>
      <w:r w:rsidR="00EF71EB">
        <w:rPr>
          <w:lang w:val="cs-CZ"/>
        </w:rPr>
        <w:t xml:space="preserve"> </w:t>
      </w:r>
      <w:r w:rsidR="00F82B68">
        <w:rPr>
          <w:lang w:val="cs-CZ"/>
        </w:rPr>
        <w:t>Využití spínaných DC/DC měničů je velmi výhodné, ale přináší i problém, který</w:t>
      </w:r>
      <w:r w:rsidR="00F467F0">
        <w:rPr>
          <w:lang w:val="cs-CZ"/>
        </w:rPr>
        <w:t xml:space="preserve"> se s ním táhne jako smrad (omlo</w:t>
      </w:r>
      <w:r w:rsidR="00F467F0">
        <w:rPr>
          <w:lang w:val="cs-CZ"/>
        </w:rPr>
        <w:t>u</w:t>
      </w:r>
      <w:r w:rsidR="00F467F0">
        <w:rPr>
          <w:lang w:val="cs-CZ"/>
        </w:rPr>
        <w:t>vám se) a tím</w:t>
      </w:r>
      <w:r w:rsidR="00F82B68">
        <w:rPr>
          <w:lang w:val="cs-CZ"/>
        </w:rPr>
        <w:t xml:space="preserve"> je střídavá složka napětí – více je uvedeno v předchozím článku na našem webu </w:t>
      </w:r>
      <w:r w:rsidR="00F82B68" w:rsidRPr="00F82B68">
        <w:rPr>
          <w:i/>
        </w:rPr>
        <w:t>Jaký BEC v regulátoru pro elektrický pohon modelu</w:t>
      </w:r>
      <w:r w:rsidR="00F82B68">
        <w:rPr>
          <w:i/>
        </w:rPr>
        <w:t>? v</w:t>
      </w:r>
      <w:r w:rsidR="00F82B68">
        <w:t xml:space="preserve"> odstavci </w:t>
      </w:r>
      <w:r w:rsidR="00F82B68" w:rsidRPr="00F82B68">
        <w:rPr>
          <w:i/>
        </w:rPr>
        <w:t xml:space="preserve"> </w:t>
      </w:r>
      <w:r w:rsidR="00EA41E5" w:rsidRPr="00F467F0">
        <w:rPr>
          <w:i/>
        </w:rPr>
        <w:t>Spínaný</w:t>
      </w:r>
      <w:r w:rsidR="00EA41E5" w:rsidRPr="00EA41E5">
        <w:t xml:space="preserve"> </w:t>
      </w:r>
      <w:r w:rsidR="00EA41E5" w:rsidRPr="00F467F0">
        <w:rPr>
          <w:i/>
        </w:rPr>
        <w:t>BEC (SBEC, UBEC)</w:t>
      </w:r>
      <w:r w:rsidR="00EA41E5" w:rsidRPr="00EA41E5">
        <w:t xml:space="preserve"> </w:t>
      </w:r>
      <w:r w:rsidR="00EA41E5">
        <w:t>– doporučuji znovu přečíst</w:t>
      </w:r>
      <w:r w:rsidR="00F467F0">
        <w:t>.</w:t>
      </w:r>
      <w:r w:rsidR="00EA41E5">
        <w:t xml:space="preserve"> </w:t>
      </w:r>
      <w:r w:rsidR="00EA41E5" w:rsidRPr="00EA41E5">
        <w:t xml:space="preserve"> </w:t>
      </w:r>
    </w:p>
    <w:p w:rsidR="00FC6FBD" w:rsidRDefault="0082215B" w:rsidP="00EA41E5">
      <w:pPr>
        <w:pStyle w:val="Bezmezer"/>
      </w:pPr>
      <w:r w:rsidRPr="00F467F0">
        <w:rPr>
          <w:color w:val="00B050"/>
        </w:rPr>
        <w:lastRenderedPageBreak/>
        <w:t xml:space="preserve">    </w:t>
      </w:r>
      <w:r w:rsidR="000D3D41" w:rsidRPr="007A26CB">
        <w:rPr>
          <w:b/>
          <w:color w:val="00B050"/>
          <w:u w:val="single"/>
        </w:rPr>
        <w:t>Nabíječka</w:t>
      </w:r>
      <w:r w:rsidR="000D3D41">
        <w:t xml:space="preserve"> z příslušenství mého telefonu</w:t>
      </w:r>
      <w:r>
        <w:t xml:space="preserve"> </w:t>
      </w:r>
      <w:r w:rsidR="00F467F0">
        <w:t>může nabíjet</w:t>
      </w:r>
      <w:r>
        <w:t xml:space="preserve"> </w:t>
      </w:r>
      <w:r w:rsidR="00F632D8">
        <w:t xml:space="preserve">aku telefonu (nebo </w:t>
      </w:r>
      <w:r w:rsidR="003E4077">
        <w:t>P</w:t>
      </w:r>
      <w:r>
        <w:t>owerbanku</w:t>
      </w:r>
      <w:r w:rsidR="00F632D8">
        <w:t>)</w:t>
      </w:r>
      <w:r>
        <w:t xml:space="preserve"> proudem </w:t>
      </w:r>
      <w:r w:rsidR="00F467F0">
        <w:t xml:space="preserve">až </w:t>
      </w:r>
      <w:r w:rsidR="003E4077">
        <w:t>2</w:t>
      </w:r>
      <w:r>
        <w:t xml:space="preserve"> A při napětí 5,0 V. Elektronika </w:t>
      </w:r>
      <w:r w:rsidR="00F632D8">
        <w:t xml:space="preserve">telefonu (nebo </w:t>
      </w:r>
      <w:r w:rsidR="003E4077">
        <w:t>P</w:t>
      </w:r>
      <w:r>
        <w:t>owerbanky</w:t>
      </w:r>
      <w:r w:rsidR="00F632D8">
        <w:t>)</w:t>
      </w:r>
      <w:r w:rsidR="002E5B4F">
        <w:t xml:space="preserve"> upraví napětí pro aku Li</w:t>
      </w:r>
      <w:r w:rsidR="007F27C3">
        <w:t xml:space="preserve">Ion </w:t>
      </w:r>
      <w:r w:rsidR="00F632D8">
        <w:t xml:space="preserve">(LiPol) </w:t>
      </w:r>
      <w:r w:rsidR="007F27C3">
        <w:t xml:space="preserve">na 4,20 V </w:t>
      </w:r>
      <w:r w:rsidR="00FC6FBD">
        <w:t>pomocí</w:t>
      </w:r>
      <w:r w:rsidR="00244F00">
        <w:t xml:space="preserve"> </w:t>
      </w:r>
      <w:r w:rsidR="00FC6FBD">
        <w:t>elektrického/</w:t>
      </w:r>
    </w:p>
    <w:p w:rsidR="007A26CB" w:rsidRDefault="00FC6FBD" w:rsidP="00EA41E5">
      <w:pPr>
        <w:pStyle w:val="Bezmezer"/>
      </w:pPr>
      <w:r>
        <w:t>elektronického</w:t>
      </w:r>
      <w:r w:rsidR="00244F00">
        <w:t xml:space="preserve"> omezení</w:t>
      </w:r>
      <w:r>
        <w:t xml:space="preserve"> – nezkoumal jsem</w:t>
      </w:r>
      <w:r w:rsidR="00F632D8">
        <w:t>.</w:t>
      </w:r>
      <w:r w:rsidR="00244F00">
        <w:t xml:space="preserve"> </w:t>
      </w:r>
      <w:r w:rsidR="007A26CB">
        <w:t xml:space="preserve">Napětí na výstupu nabíječky je konstantní, velikost nabíjecího proudu závisí na parametrech elektroniky a aku telefonu. </w:t>
      </w:r>
      <w:r w:rsidR="0027631F">
        <w:t>V tabulce uvedená proudová hodnota byla zjištěna na odporové zátěži, s</w:t>
      </w:r>
      <w:r w:rsidR="007A26CB">
        <w:t xml:space="preserve">třídavá složka </w:t>
      </w:r>
      <w:r w:rsidR="005B078C">
        <w:t>ne</w:t>
      </w:r>
      <w:r w:rsidR="007A26CB">
        <w:t>byla měřena</w:t>
      </w:r>
      <w:r w:rsidR="005B078C">
        <w:t>.</w:t>
      </w:r>
    </w:p>
    <w:p w:rsidR="007A26CB" w:rsidRDefault="007A26CB" w:rsidP="00EA41E5">
      <w:pPr>
        <w:pStyle w:val="Bezmezer"/>
      </w:pPr>
    </w:p>
    <w:p w:rsidR="005A1C3B" w:rsidRDefault="007A26CB" w:rsidP="00EA41E5">
      <w:pPr>
        <w:pStyle w:val="Bezmezer"/>
      </w:pPr>
      <w:r>
        <w:t xml:space="preserve">                         </w:t>
      </w:r>
      <w:r w:rsidR="00BF6324">
        <w:t xml:space="preserve">      </w:t>
      </w:r>
      <w:r>
        <w:t xml:space="preserve">    </w:t>
      </w:r>
      <w:r w:rsidR="003A259B">
        <w:t xml:space="preserve">Naměřené výstupní </w:t>
      </w:r>
      <w:r w:rsidR="005A1C3B">
        <w:t xml:space="preserve">parametry </w:t>
      </w:r>
      <w:r w:rsidR="004C307A">
        <w:t xml:space="preserve">síťové </w:t>
      </w:r>
      <w:r w:rsidR="005A1C3B">
        <w:t>nabíječky</w:t>
      </w:r>
      <w:r w:rsidR="00840EA9">
        <w:t xml:space="preserve"> z příslušenství</w:t>
      </w:r>
      <w:r w:rsidR="005A1C3B">
        <w:t xml:space="preserve"> telefonu</w:t>
      </w:r>
      <w:r w:rsidR="00036D63">
        <w:t xml:space="preserve"> </w:t>
      </w:r>
      <w:r w:rsidR="005A1C3B">
        <w:t>:</w:t>
      </w:r>
    </w:p>
    <w:p w:rsidR="005A1C3B" w:rsidRDefault="005A1C3B" w:rsidP="00EA41E5">
      <w:pPr>
        <w:pStyle w:val="Bezmezer"/>
      </w:pPr>
      <w:r>
        <w:t xml:space="preserve">             </w:t>
      </w:r>
    </w:p>
    <w:tbl>
      <w:tblPr>
        <w:tblStyle w:val="Mkatabulky"/>
        <w:tblW w:w="7965" w:type="dxa"/>
        <w:tblInd w:w="1179" w:type="dxa"/>
        <w:tblLook w:val="04A0"/>
      </w:tblPr>
      <w:tblGrid>
        <w:gridCol w:w="1591"/>
        <w:gridCol w:w="1592"/>
        <w:gridCol w:w="1594"/>
        <w:gridCol w:w="1594"/>
        <w:gridCol w:w="1594"/>
      </w:tblGrid>
      <w:tr w:rsidR="00DB4AD8" w:rsidTr="007A26CB">
        <w:trPr>
          <w:trHeight w:val="366"/>
        </w:trPr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D8" w:rsidRPr="00513916" w:rsidRDefault="00DB4AD8" w:rsidP="00513916">
            <w:pPr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bez zatížení</w:t>
            </w:r>
          </w:p>
        </w:tc>
        <w:tc>
          <w:tcPr>
            <w:tcW w:w="4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D8" w:rsidRPr="00513916" w:rsidRDefault="00DB4AD8" w:rsidP="004C307A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v zatížení</w:t>
            </w:r>
            <w:r w:rsidR="004C307A">
              <w:rPr>
                <w:sz w:val="18"/>
                <w:szCs w:val="18"/>
              </w:rPr>
              <w:t xml:space="preserve"> (cca 5 </w:t>
            </w:r>
            <w:r w:rsidR="004C307A">
              <w:rPr>
                <w:rFonts w:ascii="Times New Roman" w:hAnsi="Times New Roman" w:cs="Times New Roman"/>
                <w:sz w:val="18"/>
                <w:szCs w:val="18"/>
              </w:rPr>
              <w:t>Ω</w:t>
            </w:r>
            <w:r w:rsidR="004C307A">
              <w:rPr>
                <w:sz w:val="18"/>
                <w:szCs w:val="18"/>
              </w:rPr>
              <w:t>)</w:t>
            </w:r>
          </w:p>
        </w:tc>
      </w:tr>
      <w:tr w:rsidR="00DB4AD8" w:rsidTr="00513916">
        <w:trPr>
          <w:trHeight w:val="448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napětí</w:t>
            </w:r>
          </w:p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[V]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střídavá složka</w:t>
            </w:r>
          </w:p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[mV]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napětí</w:t>
            </w:r>
          </w:p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[V]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proud</w:t>
            </w:r>
          </w:p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[A]</w:t>
            </w: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střídavá složka</w:t>
            </w:r>
          </w:p>
          <w:p w:rsidR="00DB4AD8" w:rsidRPr="00513916" w:rsidRDefault="00DB4AD8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[mV]</w:t>
            </w:r>
          </w:p>
        </w:tc>
      </w:tr>
      <w:tr w:rsidR="00DB4AD8" w:rsidTr="00513916">
        <w:trPr>
          <w:trHeight w:val="402"/>
        </w:trPr>
        <w:tc>
          <w:tcPr>
            <w:tcW w:w="1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AD8" w:rsidRPr="00513916" w:rsidRDefault="00513916" w:rsidP="00513916">
            <w:pPr>
              <w:pStyle w:val="Bezmezer"/>
              <w:jc w:val="center"/>
              <w:rPr>
                <w:sz w:val="18"/>
                <w:szCs w:val="18"/>
              </w:rPr>
            </w:pPr>
            <w:r w:rsidRPr="00513916">
              <w:rPr>
                <w:sz w:val="18"/>
                <w:szCs w:val="18"/>
              </w:rPr>
              <w:t>5,068</w:t>
            </w:r>
          </w:p>
        </w:tc>
        <w:tc>
          <w:tcPr>
            <w:tcW w:w="1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AD8" w:rsidRPr="00513916" w:rsidRDefault="00F3326B" w:rsidP="00513916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neměřeno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AD8" w:rsidRPr="00513916" w:rsidRDefault="00513916" w:rsidP="00513916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5,070</w:t>
            </w:r>
            <w:r w:rsidR="008512DF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DB4AD8" w:rsidRPr="00513916" w:rsidRDefault="00513916" w:rsidP="00513916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0,984</w:t>
            </w:r>
          </w:p>
        </w:tc>
        <w:tc>
          <w:tcPr>
            <w:tcW w:w="1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AD8" w:rsidRPr="00513916" w:rsidRDefault="00F3326B" w:rsidP="00513916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neměřeno</w:t>
            </w:r>
          </w:p>
        </w:tc>
      </w:tr>
    </w:tbl>
    <w:p w:rsidR="005A1C3B" w:rsidRDefault="005A1C3B" w:rsidP="00EA41E5">
      <w:pPr>
        <w:pStyle w:val="Bezmezer"/>
      </w:pPr>
      <w:r>
        <w:t xml:space="preserve">   </w:t>
      </w:r>
    </w:p>
    <w:p w:rsidR="00086723" w:rsidRDefault="007A26CB" w:rsidP="00EA41E5">
      <w:pPr>
        <w:pStyle w:val="Bezmezer"/>
        <w:rPr>
          <w:color w:val="000000" w:themeColor="text1"/>
        </w:rPr>
      </w:pPr>
      <w:r>
        <w:t xml:space="preserve">    </w:t>
      </w:r>
      <w:r w:rsidRPr="007A26CB">
        <w:rPr>
          <w:b/>
          <w:color w:val="00B050"/>
          <w:u w:val="single"/>
        </w:rPr>
        <w:t>Powerbanka</w:t>
      </w:r>
      <w:r w:rsidRPr="007F3DD5">
        <w:rPr>
          <w:b/>
          <w:color w:val="00B050"/>
        </w:rPr>
        <w:t xml:space="preserve"> </w:t>
      </w:r>
      <w:r w:rsidR="007F3DD5" w:rsidRPr="007F3DD5">
        <w:rPr>
          <w:color w:val="000000" w:themeColor="text1"/>
        </w:rPr>
        <w:t>:  Powerbanka nemá vyp</w:t>
      </w:r>
      <w:r w:rsidR="007F3DD5">
        <w:rPr>
          <w:color w:val="000000" w:themeColor="text1"/>
        </w:rPr>
        <w:t>í</w:t>
      </w:r>
      <w:r w:rsidR="007F3DD5" w:rsidRPr="007F3DD5">
        <w:rPr>
          <w:color w:val="000000" w:themeColor="text1"/>
        </w:rPr>
        <w:t xml:space="preserve">nač </w:t>
      </w:r>
      <w:r w:rsidR="007F3DD5">
        <w:rPr>
          <w:color w:val="000000" w:themeColor="text1"/>
        </w:rPr>
        <w:t>–</w:t>
      </w:r>
      <w:r w:rsidR="007F3DD5" w:rsidRPr="007F3DD5">
        <w:rPr>
          <w:color w:val="000000" w:themeColor="text1"/>
        </w:rPr>
        <w:t xml:space="preserve"> aku</w:t>
      </w:r>
      <w:r w:rsidR="007F3DD5">
        <w:rPr>
          <w:color w:val="000000" w:themeColor="text1"/>
        </w:rPr>
        <w:t xml:space="preserve"> je trvale připojen k elektronice. Odběr proudu je zanedbatelných </w:t>
      </w:r>
      <w:r w:rsidR="005F2096">
        <w:rPr>
          <w:color w:val="000000" w:themeColor="text1"/>
        </w:rPr>
        <w:t>0</w:t>
      </w:r>
      <w:r w:rsidR="00BF6324">
        <w:rPr>
          <w:color w:val="000000" w:themeColor="text1"/>
        </w:rPr>
        <w:t>,1</w:t>
      </w:r>
      <w:r w:rsidR="005F2096">
        <w:rPr>
          <w:color w:val="000000" w:themeColor="text1"/>
        </w:rPr>
        <w:t xml:space="preserve"> </w:t>
      </w:r>
      <w:r w:rsidR="00BF6324">
        <w:rPr>
          <w:color w:val="000000" w:themeColor="text1"/>
        </w:rPr>
        <w:t>m</w:t>
      </w:r>
      <w:r w:rsidR="005F2096">
        <w:rPr>
          <w:color w:val="000000" w:themeColor="text1"/>
        </w:rPr>
        <w:t>A</w:t>
      </w:r>
      <w:r w:rsidR="001E36BA">
        <w:rPr>
          <w:color w:val="000000" w:themeColor="text1"/>
        </w:rPr>
        <w:t>.</w:t>
      </w:r>
      <w:r w:rsidR="00BF6324">
        <w:rPr>
          <w:color w:val="000000" w:themeColor="text1"/>
        </w:rPr>
        <w:t xml:space="preserve"> </w:t>
      </w:r>
      <w:r w:rsidR="001E36BA">
        <w:rPr>
          <w:color w:val="000000" w:themeColor="text1"/>
        </w:rPr>
        <w:t>Z</w:t>
      </w:r>
      <w:r w:rsidR="00BF6324">
        <w:rPr>
          <w:color w:val="000000" w:themeColor="text1"/>
        </w:rPr>
        <w:t xml:space="preserve">a 24 hodin tak klesne el. náboj aku o </w:t>
      </w:r>
      <w:r w:rsidR="00036D63">
        <w:rPr>
          <w:color w:val="000000" w:themeColor="text1"/>
        </w:rPr>
        <w:t xml:space="preserve">2,4 mAh, což </w:t>
      </w:r>
      <w:r w:rsidR="00244F00">
        <w:rPr>
          <w:color w:val="000000" w:themeColor="text1"/>
        </w:rPr>
        <w:t>by bylo</w:t>
      </w:r>
      <w:r w:rsidR="00036D63">
        <w:rPr>
          <w:color w:val="000000" w:themeColor="text1"/>
        </w:rPr>
        <w:t xml:space="preserve"> méně,</w:t>
      </w:r>
      <w:r w:rsidR="00F17C45">
        <w:rPr>
          <w:color w:val="000000" w:themeColor="text1"/>
        </w:rPr>
        <w:t xml:space="preserve"> </w:t>
      </w:r>
      <w:r w:rsidR="00036D63">
        <w:rPr>
          <w:color w:val="000000" w:themeColor="text1"/>
        </w:rPr>
        <w:t xml:space="preserve">než </w:t>
      </w:r>
      <w:r w:rsidR="00FC6FBD">
        <w:rPr>
          <w:color w:val="000000" w:themeColor="text1"/>
        </w:rPr>
        <w:t xml:space="preserve">např. </w:t>
      </w:r>
      <w:r w:rsidR="00036D63">
        <w:rPr>
          <w:color w:val="000000" w:themeColor="text1"/>
        </w:rPr>
        <w:t xml:space="preserve">samovybíjení </w:t>
      </w:r>
      <w:r w:rsidR="00FC6FBD">
        <w:rPr>
          <w:color w:val="000000" w:themeColor="text1"/>
        </w:rPr>
        <w:t>aku NiM</w:t>
      </w:r>
      <w:r w:rsidR="003E4077">
        <w:rPr>
          <w:color w:val="000000" w:themeColor="text1"/>
        </w:rPr>
        <w:t>H</w:t>
      </w:r>
      <w:r w:rsidR="00036D63">
        <w:rPr>
          <w:color w:val="000000" w:themeColor="text1"/>
        </w:rPr>
        <w:t>.</w:t>
      </w:r>
    </w:p>
    <w:p w:rsidR="00354526" w:rsidRDefault="00354526" w:rsidP="003C1412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O jak jednoduché zapojení se jedná, ukazuje následující schema. </w:t>
      </w:r>
    </w:p>
    <w:p w:rsidR="00354526" w:rsidRDefault="003C1412" w:rsidP="00EA41E5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r>
        <w:rPr>
          <w:noProof/>
          <w:color w:val="000000" w:themeColor="text1"/>
          <w:lang w:eastAsia="cs-CZ" w:bidi="ar-SA"/>
        </w:rPr>
        <w:drawing>
          <wp:inline distT="0" distB="0" distL="0" distR="0">
            <wp:extent cx="3819525" cy="2219325"/>
            <wp:effectExtent l="19050" t="0" r="9525" b="0"/>
            <wp:docPr id="6" name="obrázek 2" descr="C:\Users\Mirek\Desktop\Schema power ba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k\Desktop\Schema power bank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23" w:rsidRDefault="00652566" w:rsidP="00086723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86723">
        <w:rPr>
          <w:color w:val="000000" w:themeColor="text1"/>
        </w:rPr>
        <w:t xml:space="preserve">  </w:t>
      </w:r>
    </w:p>
    <w:p w:rsidR="007F763F" w:rsidRDefault="00840EA9" w:rsidP="00EA41E5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652566">
        <w:rPr>
          <w:color w:val="000000" w:themeColor="text1"/>
        </w:rPr>
        <w:t xml:space="preserve"> </w:t>
      </w:r>
      <w:r w:rsidR="005F2096">
        <w:rPr>
          <w:color w:val="000000" w:themeColor="text1"/>
        </w:rPr>
        <w:t xml:space="preserve">Při </w:t>
      </w:r>
      <w:r w:rsidR="005F2096" w:rsidRPr="00C26137">
        <w:rPr>
          <w:color w:val="FF0000"/>
        </w:rPr>
        <w:t>nabíjení</w:t>
      </w:r>
      <w:r w:rsidR="005F2096" w:rsidRPr="00C26137">
        <w:t xml:space="preserve"> </w:t>
      </w:r>
      <w:r w:rsidR="005F2096">
        <w:rPr>
          <w:color w:val="000000" w:themeColor="text1"/>
        </w:rPr>
        <w:t xml:space="preserve">LiIon </w:t>
      </w:r>
      <w:r w:rsidR="00C26137">
        <w:rPr>
          <w:color w:val="000000" w:themeColor="text1"/>
        </w:rPr>
        <w:t>v </w:t>
      </w:r>
      <w:r w:rsidR="003E4077">
        <w:rPr>
          <w:color w:val="000000" w:themeColor="text1"/>
        </w:rPr>
        <w:t>P</w:t>
      </w:r>
      <w:r w:rsidR="00C26137">
        <w:rPr>
          <w:color w:val="000000" w:themeColor="text1"/>
        </w:rPr>
        <w:t xml:space="preserve">owerbance </w:t>
      </w:r>
      <w:r w:rsidR="005F2096">
        <w:rPr>
          <w:color w:val="000000" w:themeColor="text1"/>
        </w:rPr>
        <w:t xml:space="preserve">bliká </w:t>
      </w:r>
      <w:r w:rsidR="005F2096" w:rsidRPr="00C26137">
        <w:rPr>
          <w:color w:val="000000" w:themeColor="text1"/>
        </w:rPr>
        <w:t>červená</w:t>
      </w:r>
      <w:r w:rsidR="005F2096">
        <w:rPr>
          <w:color w:val="000000" w:themeColor="text1"/>
        </w:rPr>
        <w:t xml:space="preserve"> LED dioda, po ukončení nabíjení trvale svítí.</w:t>
      </w:r>
      <w:r w:rsidR="00BF6324">
        <w:rPr>
          <w:color w:val="000000" w:themeColor="text1"/>
        </w:rPr>
        <w:t xml:space="preserve"> </w:t>
      </w:r>
      <w:r w:rsidR="00C26137">
        <w:rPr>
          <w:color w:val="000000" w:themeColor="text1"/>
        </w:rPr>
        <w:t xml:space="preserve">Nabíjecí proces je zcela odlišný od našich modelářských nabíječek, které pracují v módu konstantní proud - konstantní napětí. Tady </w:t>
      </w:r>
      <w:r w:rsidR="007F763F">
        <w:rPr>
          <w:color w:val="000000" w:themeColor="text1"/>
        </w:rPr>
        <w:t xml:space="preserve">je nabíjecí proud odvozen z rozdílu napětí </w:t>
      </w:r>
      <w:r>
        <w:rPr>
          <w:rFonts w:cstheme="minorHAnsi"/>
          <w:color w:val="000000" w:themeColor="text1"/>
        </w:rPr>
        <w:t>{</w:t>
      </w:r>
      <w:r w:rsidR="007F763F">
        <w:rPr>
          <w:color w:val="000000" w:themeColor="text1"/>
        </w:rPr>
        <w:t xml:space="preserve">síťové nabíječky </w:t>
      </w:r>
      <w:r w:rsidR="00086723">
        <w:rPr>
          <w:color w:val="000000" w:themeColor="text1"/>
        </w:rPr>
        <w:t>minus</w:t>
      </w:r>
      <w:r w:rsidR="007F763F">
        <w:rPr>
          <w:color w:val="000000" w:themeColor="text1"/>
        </w:rPr>
        <w:t xml:space="preserve"> napětí nabíjeného LiIon článku</w:t>
      </w:r>
      <w:r>
        <w:rPr>
          <w:rFonts w:cstheme="minorHAnsi"/>
          <w:color w:val="000000" w:themeColor="text1"/>
        </w:rPr>
        <w:t>}</w:t>
      </w:r>
      <w:r w:rsidR="007F763F">
        <w:rPr>
          <w:color w:val="000000" w:themeColor="text1"/>
        </w:rPr>
        <w:t>, děleno odporem obvodu</w:t>
      </w:r>
      <w:r w:rsidR="00086723">
        <w:rPr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{</w:t>
      </w:r>
      <w:r w:rsidR="00086723">
        <w:rPr>
          <w:color w:val="000000" w:themeColor="text1"/>
        </w:rPr>
        <w:t>Ri +elektroniky</w:t>
      </w:r>
      <w:r>
        <w:rPr>
          <w:rFonts w:cstheme="minorHAnsi"/>
          <w:color w:val="000000" w:themeColor="text1"/>
        </w:rPr>
        <w:t>}</w:t>
      </w:r>
      <w:r w:rsidR="007F763F">
        <w:rPr>
          <w:color w:val="000000" w:themeColor="text1"/>
        </w:rPr>
        <w:t>.</w:t>
      </w:r>
      <w:r w:rsidR="00086723">
        <w:rPr>
          <w:color w:val="000000" w:themeColor="text1"/>
        </w:rPr>
        <w:t xml:space="preserve"> </w:t>
      </w:r>
      <w:r w:rsidR="007F763F">
        <w:rPr>
          <w:color w:val="000000" w:themeColor="text1"/>
        </w:rPr>
        <w:t>Nepřipadá mi, že se aku LiIon nabije na konečné napětí 4,20 V (snad v nekonečnu).</w:t>
      </w:r>
    </w:p>
    <w:p w:rsidR="00086723" w:rsidRDefault="00086723" w:rsidP="00EA41E5">
      <w:pPr>
        <w:pStyle w:val="Bezmezer"/>
        <w:rPr>
          <w:color w:val="000000" w:themeColor="text1"/>
        </w:rPr>
      </w:pPr>
    </w:p>
    <w:p w:rsidR="005A1C3B" w:rsidRDefault="00086723" w:rsidP="00EA41E5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BF6324">
        <w:rPr>
          <w:color w:val="000000" w:themeColor="text1"/>
        </w:rPr>
        <w:t xml:space="preserve">Nabíjecí </w:t>
      </w:r>
      <w:r w:rsidR="0027631F">
        <w:rPr>
          <w:color w:val="000000" w:themeColor="text1"/>
        </w:rPr>
        <w:t xml:space="preserve">proces měřený na </w:t>
      </w:r>
      <w:r w:rsidR="00652566">
        <w:rPr>
          <w:color w:val="000000" w:themeColor="text1"/>
        </w:rPr>
        <w:t>starš</w:t>
      </w:r>
      <w:r w:rsidR="0027631F">
        <w:rPr>
          <w:color w:val="000000" w:themeColor="text1"/>
        </w:rPr>
        <w:t>í aku LiIon je uveden v </w:t>
      </w:r>
      <w:r w:rsidR="00F17C45">
        <w:rPr>
          <w:color w:val="000000" w:themeColor="text1"/>
        </w:rPr>
        <w:t>grafu:</w:t>
      </w:r>
    </w:p>
    <w:p w:rsidR="00DE1F47" w:rsidRDefault="00DE1F47" w:rsidP="00EA41E5">
      <w:pPr>
        <w:pStyle w:val="Bezmezer"/>
        <w:rPr>
          <w:color w:val="000000" w:themeColor="text1"/>
        </w:rPr>
      </w:pPr>
    </w:p>
    <w:p w:rsidR="00DE1F47" w:rsidRDefault="004C4043" w:rsidP="00EA41E5">
      <w:pPr>
        <w:pStyle w:val="Bezmezer"/>
        <w:rPr>
          <w:color w:val="000000" w:themeColor="text1"/>
        </w:rPr>
      </w:pPr>
      <w:r>
        <w:rPr>
          <w:noProof/>
          <w:color w:val="000000" w:themeColor="text1"/>
          <w:lang w:eastAsia="cs-CZ" w:bidi="ar-SA"/>
        </w:rPr>
        <w:drawing>
          <wp:inline distT="0" distB="0" distL="0" distR="0">
            <wp:extent cx="6581775" cy="3943350"/>
            <wp:effectExtent l="19050" t="0" r="9525" b="0"/>
            <wp:docPr id="4" name="obrázek 4" descr="C:\Users\Mirek\Desktop\Naabíjení Li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k\Desktop\Naabíjení Li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BA" w:rsidRPr="007A26CB" w:rsidRDefault="001E36BA" w:rsidP="00EA41E5">
      <w:pPr>
        <w:pStyle w:val="Bezmezer"/>
        <w:rPr>
          <w:b/>
          <w:color w:val="00B050"/>
          <w:u w:val="single"/>
        </w:rPr>
      </w:pPr>
    </w:p>
    <w:p w:rsidR="00F17C45" w:rsidRDefault="00652566" w:rsidP="00EA41E5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F0A71">
        <w:rPr>
          <w:color w:val="000000" w:themeColor="text1"/>
        </w:rPr>
        <w:t xml:space="preserve">Při </w:t>
      </w:r>
      <w:r w:rsidR="009F0A71" w:rsidRPr="00C26137">
        <w:rPr>
          <w:color w:val="00B0F0"/>
        </w:rPr>
        <w:t>vybíjení</w:t>
      </w:r>
      <w:r w:rsidR="009F0A71">
        <w:rPr>
          <w:color w:val="000000" w:themeColor="text1"/>
        </w:rPr>
        <w:t xml:space="preserve"> svítí modrá LED dioda, která </w:t>
      </w:r>
      <w:r w:rsidR="00F17C45">
        <w:rPr>
          <w:color w:val="000000" w:themeColor="text1"/>
        </w:rPr>
        <w:t xml:space="preserve">před ukončením vybíjení </w:t>
      </w:r>
      <w:r w:rsidR="009F0A71">
        <w:rPr>
          <w:color w:val="000000" w:themeColor="text1"/>
        </w:rPr>
        <w:t>při napětí LiIon 3,1 V začne blikat, při 3,0</w:t>
      </w:r>
      <w:r w:rsidR="00F17C45">
        <w:rPr>
          <w:color w:val="000000" w:themeColor="text1"/>
        </w:rPr>
        <w:t xml:space="preserve"> V</w:t>
      </w:r>
    </w:p>
    <w:p w:rsidR="005A1C3B" w:rsidRDefault="009F0A71" w:rsidP="00EA41E5">
      <w:pPr>
        <w:pStyle w:val="Bezmezer"/>
      </w:pPr>
      <w:r>
        <w:rPr>
          <w:color w:val="000000" w:themeColor="text1"/>
        </w:rPr>
        <w:lastRenderedPageBreak/>
        <w:t> přestává blikat a vybíjení by se mělo ukončit.</w:t>
      </w:r>
      <w:r w:rsidR="00652566">
        <w:rPr>
          <w:color w:val="000000" w:themeColor="text1"/>
        </w:rPr>
        <w:t xml:space="preserve"> Bohužel, jakmile </w:t>
      </w:r>
      <w:r w:rsidR="004727EE">
        <w:rPr>
          <w:color w:val="000000" w:themeColor="text1"/>
        </w:rPr>
        <w:t>vy</w:t>
      </w:r>
      <w:r w:rsidR="00652566">
        <w:rPr>
          <w:color w:val="000000" w:themeColor="text1"/>
        </w:rPr>
        <w:t>bit</w:t>
      </w:r>
      <w:r w:rsidR="00F17C45">
        <w:rPr>
          <w:color w:val="000000" w:themeColor="text1"/>
        </w:rPr>
        <w:t>ou</w:t>
      </w:r>
      <w:r w:rsidR="00652566">
        <w:rPr>
          <w:color w:val="000000" w:themeColor="text1"/>
        </w:rPr>
        <w:t xml:space="preserve"> LiIon </w:t>
      </w:r>
      <w:r w:rsidR="00F17C45">
        <w:rPr>
          <w:color w:val="000000" w:themeColor="text1"/>
        </w:rPr>
        <w:t xml:space="preserve">elektronika </w:t>
      </w:r>
      <w:r w:rsidR="00652566">
        <w:rPr>
          <w:color w:val="000000" w:themeColor="text1"/>
        </w:rPr>
        <w:t xml:space="preserve">odpojí, tak </w:t>
      </w:r>
      <w:r w:rsidR="00C03520">
        <w:rPr>
          <w:color w:val="000000" w:themeColor="text1"/>
        </w:rPr>
        <w:t>na</w:t>
      </w:r>
      <w:r w:rsidR="00652566">
        <w:rPr>
          <w:color w:val="000000" w:themeColor="text1"/>
        </w:rPr>
        <w:t xml:space="preserve"> ní stoupne n</w:t>
      </w:r>
      <w:r w:rsidR="00652566">
        <w:rPr>
          <w:color w:val="000000" w:themeColor="text1"/>
        </w:rPr>
        <w:t>a</w:t>
      </w:r>
      <w:r w:rsidR="00652566">
        <w:rPr>
          <w:color w:val="000000" w:themeColor="text1"/>
        </w:rPr>
        <w:t>pětí a vybíjení zase pokračuje</w:t>
      </w:r>
      <w:r w:rsidR="00C03520">
        <w:rPr>
          <w:color w:val="000000" w:themeColor="text1"/>
        </w:rPr>
        <w:t>. Klasický projev – kmitání.</w:t>
      </w:r>
      <w:r w:rsidR="00F17C45">
        <w:rPr>
          <w:color w:val="000000" w:themeColor="text1"/>
        </w:rPr>
        <w:t xml:space="preserve"> </w:t>
      </w:r>
      <w:r w:rsidR="00F17C45" w:rsidRPr="008A1781">
        <w:rPr>
          <w:b/>
          <w:color w:val="000000" w:themeColor="text1"/>
        </w:rPr>
        <w:t>Powerbanku musíme odpojit ručně</w:t>
      </w:r>
      <w:r w:rsidR="00F17C45">
        <w:t>.</w:t>
      </w:r>
    </w:p>
    <w:p w:rsidR="000E76FD" w:rsidRDefault="000E76FD" w:rsidP="00EA41E5">
      <w:pPr>
        <w:pStyle w:val="Bezmezer"/>
      </w:pPr>
    </w:p>
    <w:p w:rsidR="00132FCF" w:rsidRDefault="005B078C" w:rsidP="00132FCF">
      <w:pPr>
        <w:pStyle w:val="Bezmezer"/>
        <w:rPr>
          <w:b/>
          <w:color w:val="FF0000"/>
          <w:sz w:val="22"/>
          <w:szCs w:val="22"/>
          <w:u w:val="thick"/>
        </w:rPr>
      </w:pPr>
      <w:r>
        <w:rPr>
          <w:sz w:val="24"/>
          <w:szCs w:val="24"/>
        </w:rPr>
        <w:t xml:space="preserve"> </w:t>
      </w:r>
      <w:r w:rsidR="00132FCF">
        <w:rPr>
          <w:sz w:val="24"/>
          <w:szCs w:val="24"/>
        </w:rPr>
        <w:t xml:space="preserve">   </w:t>
      </w:r>
      <w:r w:rsidR="00100458" w:rsidRPr="00100458">
        <w:rPr>
          <w:sz w:val="24"/>
          <w:szCs w:val="24"/>
        </w:rPr>
        <w:t xml:space="preserve">  </w:t>
      </w:r>
      <w:r w:rsidR="00100458" w:rsidRPr="00F3326B">
        <w:rPr>
          <w:b/>
          <w:color w:val="FF0000"/>
          <w:sz w:val="22"/>
          <w:szCs w:val="22"/>
          <w:u w:val="thick"/>
        </w:rPr>
        <w:t xml:space="preserve">A tady je mému nápadu konec – elektronika při pokusu o </w:t>
      </w:r>
      <w:r>
        <w:rPr>
          <w:b/>
          <w:color w:val="FF0000"/>
          <w:sz w:val="22"/>
          <w:szCs w:val="22"/>
          <w:u w:val="thick"/>
        </w:rPr>
        <w:t>z</w:t>
      </w:r>
      <w:r w:rsidR="00132FCF">
        <w:rPr>
          <w:b/>
          <w:color w:val="FF0000"/>
          <w:sz w:val="22"/>
          <w:szCs w:val="22"/>
          <w:u w:val="thick"/>
        </w:rPr>
        <w:t xml:space="preserve">atěžovací charakteristiku </w:t>
      </w:r>
      <w:r w:rsidR="00100458" w:rsidRPr="00F3326B">
        <w:rPr>
          <w:b/>
          <w:color w:val="FF0000"/>
          <w:sz w:val="22"/>
          <w:szCs w:val="22"/>
          <w:u w:val="thick"/>
        </w:rPr>
        <w:t>LiIon</w:t>
      </w:r>
    </w:p>
    <w:p w:rsidR="00132FCF" w:rsidRDefault="00132FCF" w:rsidP="00132FCF">
      <w:pPr>
        <w:spacing w:before="0" w:line="240" w:lineRule="auto"/>
        <w:rPr>
          <w:rFonts w:ascii="Arial" w:hAnsi="Arial" w:cs="Arial"/>
          <w:b/>
          <w:color w:val="FF0000"/>
          <w:sz w:val="22"/>
          <w:szCs w:val="22"/>
          <w:u w:val="single"/>
          <w:lang w:val="cs-CZ"/>
        </w:rPr>
      </w:pPr>
      <w:r w:rsidRPr="00132FCF">
        <w:rPr>
          <w:color w:val="FF0000"/>
          <w:sz w:val="22"/>
          <w:szCs w:val="22"/>
        </w:rPr>
        <w:t xml:space="preserve">  </w:t>
      </w:r>
      <w:r w:rsidR="00100458" w:rsidRPr="00132FC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                       </w:t>
      </w:r>
      <w:proofErr w:type="gramStart"/>
      <w:r w:rsidR="00100458" w:rsidRPr="00132FCF">
        <w:rPr>
          <w:b/>
          <w:color w:val="FF0000"/>
          <w:sz w:val="22"/>
          <w:szCs w:val="22"/>
          <w:u w:val="single"/>
        </w:rPr>
        <w:t>je</w:t>
      </w:r>
      <w:proofErr w:type="gramEnd"/>
      <w:r w:rsidR="00100458" w:rsidRPr="00132FCF">
        <w:rPr>
          <w:b/>
          <w:color w:val="FF0000"/>
          <w:sz w:val="22"/>
          <w:szCs w:val="22"/>
          <w:u w:val="single"/>
        </w:rPr>
        <w:t xml:space="preserve"> nefunkční !</w:t>
      </w:r>
      <w:r w:rsidRPr="00132FCF">
        <w:rPr>
          <w:b/>
          <w:color w:val="FF0000"/>
          <w:sz w:val="22"/>
          <w:szCs w:val="22"/>
          <w:u w:val="single"/>
        </w:rPr>
        <w:t xml:space="preserve"> </w:t>
      </w:r>
      <w:r w:rsidRPr="00132FCF">
        <w:rPr>
          <w:rFonts w:ascii="Arial" w:hAnsi="Arial" w:cs="Arial"/>
          <w:b/>
          <w:color w:val="FF0000"/>
          <w:sz w:val="22"/>
          <w:szCs w:val="22"/>
          <w:u w:val="single"/>
          <w:lang w:val="cs-CZ"/>
        </w:rPr>
        <w:t xml:space="preserve">Kdeže ty uváděné technické parametry </w:t>
      </w:r>
      <w:proofErr w:type="gramStart"/>
      <w:r w:rsidRPr="00132FCF">
        <w:rPr>
          <w:rFonts w:ascii="Arial" w:hAnsi="Arial" w:cs="Arial"/>
          <w:b/>
          <w:color w:val="FF0000"/>
          <w:sz w:val="22"/>
          <w:szCs w:val="22"/>
          <w:u w:val="single"/>
          <w:lang w:val="cs-CZ"/>
        </w:rPr>
        <w:t>jsou !</w:t>
      </w:r>
      <w:proofErr w:type="gramEnd"/>
      <w:r w:rsidRPr="00132FCF">
        <w:rPr>
          <w:rFonts w:ascii="Arial" w:hAnsi="Arial" w:cs="Arial"/>
          <w:b/>
          <w:color w:val="FF0000"/>
          <w:sz w:val="22"/>
          <w:szCs w:val="22"/>
          <w:u w:val="single"/>
          <w:lang w:val="cs-CZ"/>
        </w:rPr>
        <w:t xml:space="preserve"> </w:t>
      </w:r>
    </w:p>
    <w:p w:rsidR="00A1680F" w:rsidRDefault="001D5CE8" w:rsidP="00D93EAE">
      <w:pPr>
        <w:pStyle w:val="Bezmezer"/>
        <w:rPr>
          <w:rFonts w:eastAsia="Times New Roman"/>
          <w:lang w:eastAsia="cs-CZ" w:bidi="ar-SA"/>
        </w:rPr>
      </w:pPr>
      <w:r>
        <w:t xml:space="preserve">      </w:t>
      </w:r>
      <w:r w:rsidRPr="001D5CE8">
        <w:t xml:space="preserve"> V listopadu 2018 nabízel LIDL v akci Powerbanku (PB) – zvítězila zvědavost a PB jsem koupil. </w:t>
      </w:r>
      <w:r w:rsidR="00D93EAE" w:rsidRPr="00644497">
        <w:rPr>
          <w:rFonts w:eastAsia="Times New Roman"/>
          <w:lang w:eastAsia="cs-CZ" w:bidi="ar-SA"/>
        </w:rPr>
        <w:t>Typ: SilverCrest</w:t>
      </w:r>
      <w:r w:rsidR="00644497" w:rsidRPr="00644497">
        <w:rPr>
          <w:rFonts w:eastAsia="Times New Roman"/>
          <w:lang w:eastAsia="cs-CZ" w:bidi="ar-SA"/>
        </w:rPr>
        <w:t xml:space="preserve">, </w:t>
      </w:r>
      <w:r w:rsidR="00A1680F" w:rsidRPr="00644497">
        <w:rPr>
          <w:rFonts w:eastAsia="Times New Roman"/>
          <w:lang w:eastAsia="cs-CZ" w:bidi="ar-SA"/>
        </w:rPr>
        <w:t>Výrobce: TARGA</w:t>
      </w:r>
      <w:r w:rsidR="00644497" w:rsidRPr="00644497">
        <w:rPr>
          <w:rFonts w:eastAsia="Times New Roman"/>
          <w:lang w:eastAsia="cs-CZ" w:bidi="ar-SA"/>
        </w:rPr>
        <w:t xml:space="preserve">, GmbH, BRD, </w:t>
      </w:r>
      <w:r w:rsidR="00A1680F" w:rsidRPr="00644497">
        <w:rPr>
          <w:rFonts w:eastAsia="Times New Roman"/>
          <w:lang w:eastAsia="cs-CZ" w:bidi="ar-SA"/>
        </w:rPr>
        <w:t>Cena: 199,-</w:t>
      </w:r>
      <w:r w:rsidR="00644497" w:rsidRPr="00644497">
        <w:rPr>
          <w:rFonts w:eastAsia="Times New Roman"/>
          <w:lang w:eastAsia="cs-CZ" w:bidi="ar-SA"/>
        </w:rPr>
        <w:t xml:space="preserve"> Kč</w:t>
      </w:r>
      <w:r w:rsidR="00A1680F">
        <w:rPr>
          <w:rFonts w:eastAsia="Times New Roman"/>
          <w:lang w:eastAsia="cs-CZ" w:bidi="ar-SA"/>
        </w:rPr>
        <w:t xml:space="preserve"> – viz obrázek</w:t>
      </w:r>
      <w:r w:rsidR="00D93EAE">
        <w:rPr>
          <w:rFonts w:eastAsia="Times New Roman"/>
          <w:lang w:eastAsia="cs-CZ" w:bidi="ar-SA"/>
        </w:rPr>
        <w:t xml:space="preserve">. </w:t>
      </w:r>
      <w:r w:rsidR="00A21633">
        <w:rPr>
          <w:rFonts w:eastAsia="Times New Roman"/>
          <w:lang w:eastAsia="cs-CZ" w:bidi="ar-SA"/>
        </w:rPr>
        <w:t xml:space="preserve">Náhled dovnitř je možný jen po zničení pouzdra. </w:t>
      </w:r>
    </w:p>
    <w:p w:rsidR="00D93EAE" w:rsidRDefault="00A1680F" w:rsidP="00D93EAE">
      <w:pPr>
        <w:pStyle w:val="Bezmezer"/>
        <w:rPr>
          <w:rFonts w:eastAsia="Times New Roman"/>
          <w:lang w:eastAsia="cs-CZ" w:bidi="ar-SA"/>
        </w:rPr>
      </w:pPr>
      <w:r>
        <w:rPr>
          <w:rFonts w:eastAsia="Times New Roman"/>
          <w:lang w:eastAsia="cs-CZ" w:bidi="ar-SA"/>
        </w:rPr>
        <w:t xml:space="preserve">       </w:t>
      </w:r>
      <w:r w:rsidR="00D93EAE">
        <w:rPr>
          <w:rFonts w:eastAsia="Times New Roman"/>
          <w:lang w:eastAsia="cs-CZ" w:bidi="ar-SA"/>
        </w:rPr>
        <w:t xml:space="preserve"> </w:t>
      </w:r>
      <w:r>
        <w:rPr>
          <w:rFonts w:eastAsia="Times New Roman"/>
          <w:lang w:eastAsia="cs-CZ" w:bidi="ar-SA"/>
        </w:rPr>
        <w:t>Žádné naděje o dodržení techn. parametrů, zvláště co se týče kapacity PB</w:t>
      </w:r>
      <w:r w:rsidR="003E4077">
        <w:rPr>
          <w:rFonts w:eastAsia="Times New Roman"/>
          <w:lang w:eastAsia="cs-CZ" w:bidi="ar-SA"/>
        </w:rPr>
        <w:t>,</w:t>
      </w:r>
      <w:r>
        <w:rPr>
          <w:rFonts w:eastAsia="Times New Roman"/>
          <w:lang w:eastAsia="cs-CZ" w:bidi="ar-SA"/>
        </w:rPr>
        <w:t xml:space="preserve"> jsem si nepřipouštěl, chtěl jsem j</w:t>
      </w:r>
      <w:r>
        <w:rPr>
          <w:rFonts w:eastAsia="Times New Roman"/>
          <w:lang w:eastAsia="cs-CZ" w:bidi="ar-SA"/>
        </w:rPr>
        <w:t>e</w:t>
      </w:r>
      <w:r>
        <w:rPr>
          <w:rFonts w:eastAsia="Times New Roman"/>
          <w:lang w:eastAsia="cs-CZ" w:bidi="ar-SA"/>
        </w:rPr>
        <w:t>nom  pokračovat v testech elektroniky.</w:t>
      </w:r>
      <w:r w:rsidR="00D93EAE">
        <w:rPr>
          <w:rFonts w:eastAsia="Times New Roman"/>
          <w:lang w:eastAsia="cs-CZ" w:bidi="ar-SA"/>
        </w:rPr>
        <w:t xml:space="preserve"> </w:t>
      </w:r>
      <w:r>
        <w:rPr>
          <w:rFonts w:eastAsia="Times New Roman"/>
          <w:lang w:eastAsia="cs-CZ" w:bidi="ar-SA"/>
        </w:rPr>
        <w:t>Dva výstupy proudu 2,1 A/5 V (stejný proud ale při připojení obou výstupů)</w:t>
      </w:r>
      <w:r w:rsidR="00500829">
        <w:rPr>
          <w:rFonts w:eastAsia="Times New Roman"/>
          <w:lang w:eastAsia="cs-CZ" w:bidi="ar-SA"/>
        </w:rPr>
        <w:t>,</w:t>
      </w:r>
      <w:r w:rsidR="00A20206">
        <w:rPr>
          <w:rFonts w:eastAsia="Times New Roman"/>
          <w:lang w:eastAsia="cs-CZ" w:bidi="ar-SA"/>
        </w:rPr>
        <w:t xml:space="preserve"> je velmi</w:t>
      </w:r>
      <w:r w:rsidR="003E4077">
        <w:rPr>
          <w:rFonts w:eastAsia="Times New Roman"/>
          <w:lang w:eastAsia="cs-CZ" w:bidi="ar-SA"/>
        </w:rPr>
        <w:t xml:space="preserve"> </w:t>
      </w:r>
      <w:r w:rsidR="00500829">
        <w:rPr>
          <w:rFonts w:eastAsia="Times New Roman"/>
          <w:lang w:eastAsia="cs-CZ" w:bidi="ar-SA"/>
        </w:rPr>
        <w:t>slušné.</w:t>
      </w:r>
      <w:r w:rsidR="00D93EAE">
        <w:rPr>
          <w:rFonts w:eastAsia="Times New Roman"/>
          <w:lang w:eastAsia="cs-CZ" w:bidi="ar-SA"/>
        </w:rPr>
        <w:t xml:space="preserve"> </w:t>
      </w:r>
      <w:r w:rsidR="00500829">
        <w:rPr>
          <w:rFonts w:eastAsia="Times New Roman"/>
          <w:lang w:eastAsia="cs-CZ" w:bidi="ar-SA"/>
        </w:rPr>
        <w:t>Bude to pravda ? Tak se na ni podívejme.</w:t>
      </w:r>
      <w:r w:rsidR="00D93EAE">
        <w:rPr>
          <w:rFonts w:eastAsia="Times New Roman"/>
          <w:lang w:eastAsia="cs-CZ" w:bidi="ar-SA"/>
        </w:rPr>
        <w:t xml:space="preserve">                                                                             </w:t>
      </w:r>
    </w:p>
    <w:p w:rsidR="00644497" w:rsidRDefault="00644497" w:rsidP="00D93EAE">
      <w:pPr>
        <w:pStyle w:val="Bezmezer"/>
        <w:rPr>
          <w:rFonts w:eastAsia="Times New Roman"/>
          <w:lang w:eastAsia="cs-CZ" w:bidi="ar-SA"/>
        </w:rPr>
      </w:pPr>
    </w:p>
    <w:p w:rsidR="00196346" w:rsidRDefault="00D93EAE" w:rsidP="00A1680F">
      <w:pPr>
        <w:pStyle w:val="Bezmezer"/>
      </w:pPr>
      <w:r>
        <w:rPr>
          <w:rFonts w:eastAsia="Times New Roman"/>
          <w:lang w:eastAsia="cs-CZ" w:bidi="ar-SA"/>
        </w:rPr>
        <w:t xml:space="preserve">    </w:t>
      </w:r>
      <w:r w:rsidR="00196346">
        <w:t xml:space="preserve">                          </w:t>
      </w:r>
      <w:r w:rsidR="00196346">
        <w:rPr>
          <w:noProof/>
          <w:lang w:eastAsia="cs-CZ" w:bidi="ar-SA"/>
        </w:rPr>
        <w:drawing>
          <wp:inline distT="0" distB="0" distL="0" distR="0">
            <wp:extent cx="4524375" cy="1905000"/>
            <wp:effectExtent l="19050" t="0" r="9525" b="0"/>
            <wp:docPr id="2" name="obrázek 1" descr="C:\Users\Mirek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29" w:rsidRDefault="00500829" w:rsidP="00A1680F">
      <w:pPr>
        <w:pStyle w:val="Bezmezer"/>
      </w:pPr>
    </w:p>
    <w:p w:rsidR="00CB5763" w:rsidRDefault="00196346" w:rsidP="00CB5763">
      <w:pPr>
        <w:pStyle w:val="Bezmezer"/>
        <w:ind w:left="284" w:hanging="284"/>
      </w:pPr>
      <w:r>
        <w:t xml:space="preserve">1/  PB </w:t>
      </w:r>
      <w:r w:rsidRPr="00CB5763">
        <w:t>byla</w:t>
      </w:r>
      <w:r>
        <w:t xml:space="preserve"> </w:t>
      </w:r>
      <w:r w:rsidRPr="00CB5763">
        <w:t>nabita</w:t>
      </w:r>
      <w:r>
        <w:t xml:space="preserve"> nabíječkou </w:t>
      </w:r>
      <w:r w:rsidR="00C5774A">
        <w:t>Xiaomi</w:t>
      </w:r>
      <w:r>
        <w:t xml:space="preserve"> 5,0V/</w:t>
      </w:r>
      <w:r w:rsidR="00C5774A">
        <w:t>2</w:t>
      </w:r>
      <w:r>
        <w:t>,0A</w:t>
      </w:r>
      <w:r w:rsidR="00CB5763">
        <w:t>. Při nabíjení postupně, podle úrovně nabití</w:t>
      </w:r>
      <w:r w:rsidR="00E3231E">
        <w:t xml:space="preserve"> (cca po 25%)</w:t>
      </w:r>
      <w:r w:rsidR="00CB5763">
        <w:t>, blikají LED.</w:t>
      </w:r>
    </w:p>
    <w:p w:rsidR="00CB5763" w:rsidRDefault="00CB5763" w:rsidP="00CB5763">
      <w:pPr>
        <w:pStyle w:val="Bezmezer"/>
      </w:pPr>
    </w:p>
    <w:p w:rsidR="00CB5763" w:rsidRDefault="00CB5763" w:rsidP="00CB5763">
      <w:pPr>
        <w:pStyle w:val="Bezmezer"/>
      </w:pPr>
      <w:r>
        <w:t>2</w:t>
      </w:r>
      <w:r w:rsidRPr="00BE5461">
        <w:rPr>
          <w:b/>
        </w:rPr>
        <w:t>/  Zatěžovací charakteristika PB</w:t>
      </w:r>
    </w:p>
    <w:p w:rsidR="00CB5763" w:rsidRDefault="00CB5763" w:rsidP="00575B1A">
      <w:pPr>
        <w:pStyle w:val="Bezmezer"/>
        <w:ind w:left="284" w:hanging="284"/>
      </w:pPr>
      <w:r>
        <w:t xml:space="preserve">      Pozor ! Výstupní napětí </w:t>
      </w:r>
      <w:r w:rsidR="00575B1A">
        <w:t>mírně kolísá, zvláště při zatěžovacím proudu větším, než 1 A. Hodnotu výstupního napětí je proto třeba brát jako informativní a i proto je znázorněna čerchovanou čarou.</w:t>
      </w:r>
      <w:r w:rsidR="0000735D">
        <w:t xml:space="preserve"> </w:t>
      </w:r>
      <w:r w:rsidR="00DC2A12">
        <w:t>Proud je vypočten lin. interpolací.</w:t>
      </w:r>
    </w:p>
    <w:p w:rsidR="00575B1A" w:rsidRDefault="005A40ED" w:rsidP="00CB5763">
      <w:pPr>
        <w:pStyle w:val="Bezmezer"/>
      </w:pPr>
      <w:r w:rsidRPr="005A40ED">
        <w:rPr>
          <w:rFonts w:ascii="Arial" w:eastAsia="Times New Roman" w:hAnsi="Arial" w:cs="Arial"/>
          <w:noProof/>
          <w:color w:val="000000"/>
          <w:lang w:eastAsia="cs-CZ" w:bidi="ar-SA"/>
        </w:rPr>
        <w:pict>
          <v:shape id="_x0000_s1041" type="#_x0000_t32" style="position:absolute;margin-left:430.05pt;margin-top:10.6pt;width:0;height:78.65pt;z-index:251671552" o:connectortype="straight"/>
        </w:pict>
      </w:r>
      <w:r w:rsidR="00CB5763">
        <w:t xml:space="preserve">  </w:t>
      </w:r>
    </w:p>
    <w:tbl>
      <w:tblPr>
        <w:tblW w:w="9224" w:type="dxa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"/>
        <w:gridCol w:w="1073"/>
        <w:gridCol w:w="851"/>
        <w:gridCol w:w="992"/>
        <w:gridCol w:w="850"/>
        <w:gridCol w:w="993"/>
        <w:gridCol w:w="850"/>
        <w:gridCol w:w="992"/>
        <w:gridCol w:w="851"/>
        <w:gridCol w:w="992"/>
      </w:tblGrid>
      <w:tr w:rsidR="00FD57B1" w:rsidRPr="00FD57B1" w:rsidTr="00FD57B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7" type="#_x0000_t32" style="position:absolute;left:0;text-align:left;margin-left:34.6pt;margin-top:-1.4pt;width:1.5pt;height:78pt;z-index:251667456" o:connectortype="straigh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I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zat 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A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1" type="#_x0000_t32" style="position:absolute;left:0;text-align:left;margin-left:46.95pt;margin-top:-1.4pt;width:0;height:78pt;z-index:251662336;mso-position-horizontal-relative:text;mso-position-vertical-relative:text" o:connectortype="straight" strokeweight="1.25p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výst 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 xml:space="preserve"> [V]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8" type="#_x0000_t32" style="position:absolute;left:0;text-align:left;margin-left:36.45pt;margin-top:-1.4pt;width:.75pt;height:78pt;z-index:251668480;mso-position-horizontal-relative:text;mso-position-vertical-relative:text" o:connectortype="straigh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I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zat 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A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2" type="#_x0000_t32" style="position:absolute;left:0;text-align:left;margin-left:45.45pt;margin-top:-1.75pt;width:0;height:78pt;z-index:251663360;mso-position-horizontal-relative:text;mso-position-vertical-relative:text" o:connectortype="straight" strokeweight="1.25p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výst 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 xml:space="preserve"> [V]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9" type="#_x0000_t32" style="position:absolute;left:0;text-align:left;margin-left:37.95pt;margin-top:-1.65pt;width:0;height:78pt;z-index:251669504;mso-position-horizontal-relative:text;mso-position-vertical-relative:text" o:connectortype="straigh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I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zat 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A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4" type="#_x0000_t32" style="position:absolute;left:0;text-align:left;margin-left:45.6pt;margin-top:-1.65pt;width:0;height:78pt;z-index:251664384;mso-position-horizontal-relative:text;mso-position-vertical-relative:text" o:connectortype="straight" strokeweight="1.25p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výst 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 xml:space="preserve"> [V]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I</w:t>
            </w:r>
            <w:r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zat </w:t>
            </w:r>
            <w:r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A</w:t>
            </w:r>
            <w:r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40" type="#_x0000_t32" style="position:absolute;left:0;text-align:left;margin-left:-3.3pt;margin-top:-1.65pt;width:0;height:78pt;z-index:251670528;mso-position-horizontal-relative:text;mso-position-vertical-relative:text" o:connectortype="straigh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výst 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 xml:space="preserve"> [V]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5A40ED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5" type="#_x0000_t32" style="position:absolute;left:0;text-align:left;margin-left:-3.65pt;margin-top:-2pt;width:0;height:78pt;z-index:251665408;mso-position-horizontal-relative:text;mso-position-vertical-relative:text" o:connectortype="straight" strokeweight="1.25p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I</w:t>
            </w:r>
            <w:r w:rsidR="00FD57B1"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zat 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A</w:t>
            </w:r>
            <w:r w:rsidR="00FD57B1" w:rsidRPr="00FD57B1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AE04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Pr="00FD57B1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 xml:space="preserve">výst </w:t>
            </w: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 xml:space="preserve"> [V]</w:t>
            </w:r>
          </w:p>
        </w:tc>
      </w:tr>
      <w:tr w:rsidR="00FD57B1" w:rsidRPr="00FD57B1" w:rsidTr="004727EE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D57B1" w:rsidRPr="00FD57B1" w:rsidRDefault="005A40ED" w:rsidP="004727E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36" type="#_x0000_t32" style="position:absolute;left:0;text-align:left;margin-left:-2.55pt;margin-top:-3.5pt;width:460.5pt;height:0;z-index:251666432;mso-position-horizontal-relative:text;mso-position-vertical-relative:text" o:connectortype="straight"/>
              </w:pic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5,147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4,936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4,745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4,526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500829" w:rsidP="0050082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 xml:space="preserve">   </w:t>
            </w:r>
            <w:r w:rsidR="00FD57B1"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4,341</w:t>
            </w:r>
          </w:p>
        </w:tc>
      </w:tr>
      <w:tr w:rsidR="00FD57B1" w:rsidRPr="00FD57B1" w:rsidTr="00FD57B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5,090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4,886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4,475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4,280</w:t>
            </w:r>
          </w:p>
        </w:tc>
      </w:tr>
      <w:tr w:rsidR="00FD57B1" w:rsidRPr="00FD57B1" w:rsidTr="00FD57B1">
        <w:trPr>
          <w:trHeight w:val="30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5,034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4,836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4,432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 w:bidi="ar-SA"/>
              </w:rPr>
            </w:pPr>
          </w:p>
        </w:tc>
      </w:tr>
      <w:tr w:rsidR="00FD57B1" w:rsidRPr="00FD57B1" w:rsidTr="00FD57B1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4,586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FD57B1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4,384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57B1" w:rsidRPr="00FD57B1" w:rsidRDefault="00FD57B1" w:rsidP="00FD57B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 w:bidi="ar-SA"/>
              </w:rPr>
            </w:pPr>
          </w:p>
        </w:tc>
      </w:tr>
    </w:tbl>
    <w:p w:rsidR="00D936A3" w:rsidRDefault="00960858" w:rsidP="00CB5763">
      <w:pPr>
        <w:pStyle w:val="Bezmezer"/>
      </w:pPr>
      <w:r>
        <w:t xml:space="preserve">      </w:t>
      </w:r>
    </w:p>
    <w:p w:rsidR="00960858" w:rsidRDefault="00960858" w:rsidP="00CB5763">
      <w:pPr>
        <w:pStyle w:val="Bezmezer"/>
      </w:pPr>
      <w:r>
        <w:t xml:space="preserve">       </w:t>
      </w:r>
      <w:r w:rsidRPr="00960858">
        <w:rPr>
          <w:noProof/>
          <w:bdr w:val="single" w:sz="4" w:space="0" w:color="auto"/>
          <w:lang w:eastAsia="cs-CZ" w:bidi="ar-SA"/>
        </w:rPr>
        <w:drawing>
          <wp:inline distT="0" distB="0" distL="0" distR="0">
            <wp:extent cx="5857875" cy="2733675"/>
            <wp:effectExtent l="19050" t="0" r="9525" b="0"/>
            <wp:docPr id="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858" w:rsidRDefault="00960858" w:rsidP="00CB5763">
      <w:pPr>
        <w:pStyle w:val="Bezmezer"/>
      </w:pPr>
    </w:p>
    <w:p w:rsidR="0018154E" w:rsidRDefault="00CB2A13" w:rsidP="00CB5763">
      <w:pPr>
        <w:pStyle w:val="Bezmezer"/>
      </w:pPr>
      <w:r>
        <w:t xml:space="preserve">        Jak vypadá kolísání napětí při zatěžov</w:t>
      </w:r>
      <w:r w:rsidR="00BE5461">
        <w:t xml:space="preserve">acím proudu cca 0,8 A ukazuje 22 </w:t>
      </w:r>
      <w:r>
        <w:t>s</w:t>
      </w:r>
      <w:r w:rsidR="0018154E">
        <w:t>ekund</w:t>
      </w:r>
      <w:r>
        <w:t xml:space="preserve"> záznamu</w:t>
      </w:r>
      <w:r w:rsidR="00E62BCA">
        <w:t xml:space="preserve"> </w:t>
      </w:r>
      <w:r>
        <w:t>z datallogeru. Hodn</w:t>
      </w:r>
      <w:r>
        <w:t>o</w:t>
      </w:r>
      <w:r w:rsidR="0018154E">
        <w:t>-</w:t>
      </w:r>
    </w:p>
    <w:p w:rsidR="00960858" w:rsidRDefault="0018154E" w:rsidP="00CB5763">
      <w:pPr>
        <w:pStyle w:val="Bezmezer"/>
      </w:pPr>
      <w:r>
        <w:t xml:space="preserve">     </w:t>
      </w:r>
      <w:r w:rsidR="00CB2A13">
        <w:t>ta kolísala od 4,599 do 4,666 V, tj. 0,067 V</w:t>
      </w:r>
      <w:r>
        <w:t xml:space="preserve">.(Popisky </w:t>
      </w:r>
      <w:r w:rsidR="00E62BCA">
        <w:t>osy Y jsou po zmenšení špatně</w:t>
      </w:r>
      <w:r>
        <w:t xml:space="preserve"> </w:t>
      </w:r>
      <w:r w:rsidR="00E62BCA">
        <w:t>čite</w:t>
      </w:r>
      <w:r w:rsidR="00E62BCA">
        <w:t>l</w:t>
      </w:r>
      <w:r w:rsidR="00E62BCA">
        <w:t>né)</w:t>
      </w:r>
      <w:r w:rsidR="00CB2A13">
        <w:t>.</w:t>
      </w:r>
      <w:r w:rsidR="00DF4776">
        <w:t xml:space="preserve"> </w:t>
      </w:r>
    </w:p>
    <w:p w:rsidR="0018154E" w:rsidRDefault="00F33D37" w:rsidP="00CB5763">
      <w:pPr>
        <w:pStyle w:val="Bezmezer"/>
      </w:pPr>
      <w:r>
        <w:t xml:space="preserve">     Záznam hodnoty výstupního napětí po 0,1 s</w:t>
      </w:r>
      <w:r w:rsidR="0018154E">
        <w:t>ekundy</w:t>
      </w:r>
      <w:r w:rsidR="00164C85">
        <w:t xml:space="preserve"> zobrazuje jen </w:t>
      </w:r>
      <w:r w:rsidR="004727EE">
        <w:t>okamžité hodnoty napětí</w:t>
      </w:r>
      <w:r w:rsidR="002B31E9">
        <w:t xml:space="preserve"> v dan</w:t>
      </w:r>
      <w:r w:rsidR="0018154E">
        <w:t>é</w:t>
      </w:r>
      <w:r w:rsidR="002B31E9">
        <w:t xml:space="preserve"> desetin</w:t>
      </w:r>
      <w:r w:rsidR="0018154E">
        <w:t>ě sekun-</w:t>
      </w:r>
    </w:p>
    <w:p w:rsidR="00F33D37" w:rsidRDefault="0018154E" w:rsidP="00CB5763">
      <w:pPr>
        <w:pStyle w:val="Bezmezer"/>
      </w:pPr>
      <w:r>
        <w:t xml:space="preserve">     </w:t>
      </w:r>
      <w:r w:rsidR="002B31E9">
        <w:t>dy.</w:t>
      </w:r>
      <w:r w:rsidR="00152AB3">
        <w:t xml:space="preserve"> Skutečnost určí osciloskop.</w:t>
      </w:r>
    </w:p>
    <w:p w:rsidR="00E62BCA" w:rsidRDefault="00E62BCA" w:rsidP="00CB5763">
      <w:pPr>
        <w:pStyle w:val="Bezmezer"/>
      </w:pPr>
    </w:p>
    <w:p w:rsidR="00E62BCA" w:rsidRDefault="005A40ED" w:rsidP="00CB5763">
      <w:pPr>
        <w:pStyle w:val="Bezmezer"/>
      </w:pPr>
      <w:r>
        <w:rPr>
          <w:noProof/>
          <w:lang w:eastAsia="cs-CZ" w:bidi="ar-SA"/>
        </w:rPr>
        <w:lastRenderedPageBreak/>
        <w:pict>
          <v:shape id="_x0000_s1060" type="#_x0000_t202" style="position:absolute;margin-left:211.7pt;margin-top:26.4pt;width:59.25pt;height:25.5pt;z-index:251682816">
            <v:textbox>
              <w:txbxContent>
                <w:p w:rsidR="00A60BA1" w:rsidRPr="00A60BA1" w:rsidRDefault="00DF4776" w:rsidP="00A60BA1">
                  <w:pPr>
                    <w:spacing w:before="120" w:after="120" w:line="240" w:lineRule="auto"/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0,1</w:t>
                  </w:r>
                  <w:r w:rsidR="00A60BA1">
                    <w:rPr>
                      <w:sz w:val="16"/>
                      <w:szCs w:val="16"/>
                      <w:lang w:val="cs-CZ"/>
                    </w:rPr>
                    <w:t>s;</w:t>
                  </w:r>
                  <w:r>
                    <w:rPr>
                      <w:sz w:val="16"/>
                      <w:szCs w:val="16"/>
                      <w:lang w:val="cs-CZ"/>
                    </w:rPr>
                    <w:t xml:space="preserve"> </w:t>
                  </w:r>
                  <w:r w:rsidR="00A60BA1" w:rsidRPr="00A60BA1">
                    <w:rPr>
                      <w:sz w:val="16"/>
                      <w:szCs w:val="16"/>
                      <w:lang w:val="cs-CZ"/>
                    </w:rPr>
                    <w:t>10 Hz</w:t>
                  </w:r>
                </w:p>
                <w:p w:rsidR="00A60BA1" w:rsidRPr="00A60BA1" w:rsidRDefault="00A60BA1" w:rsidP="00A60BA1">
                  <w:pPr>
                    <w:spacing w:before="120" w:after="120" w:line="240" w:lineRule="auto"/>
                    <w:rPr>
                      <w:sz w:val="16"/>
                      <w:szCs w:val="16"/>
                    </w:rPr>
                  </w:pPr>
                </w:p>
                <w:p w:rsidR="00A60BA1" w:rsidRPr="00A60BA1" w:rsidRDefault="00A60BA1" w:rsidP="00A60BA1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cs-CZ"/>
                    </w:rPr>
                  </w:pP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 id="_x0000_s1059" type="#_x0000_t32" style="position:absolute;margin-left:237.2pt;margin-top:61.65pt;width:7.5pt;height:0;z-index:251681792" o:connectortype="straight"/>
        </w:pict>
      </w:r>
      <w:r>
        <w:rPr>
          <w:noProof/>
          <w:lang w:eastAsia="cs-CZ" w:bidi="ar-SA"/>
        </w:rPr>
        <w:pict>
          <v:shape id="_x0000_s1058" type="#_x0000_t32" style="position:absolute;margin-left:244.7pt;margin-top:61.65pt;width:15pt;height:0;flip:x;z-index:251680768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57" type="#_x0000_t32" style="position:absolute;margin-left:218.45pt;margin-top:61.65pt;width:18.75pt;height:0;z-index:251679744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56" type="#_x0000_t32" style="position:absolute;margin-left:244.7pt;margin-top:55.65pt;width:0;height:19.5pt;flip:y;z-index:251678720" o:connectortype="straight"/>
        </w:pict>
      </w:r>
      <w:r>
        <w:rPr>
          <w:noProof/>
          <w:lang w:eastAsia="cs-CZ" w:bidi="ar-SA"/>
        </w:rPr>
        <w:pict>
          <v:shape id="_x0000_s1055" type="#_x0000_t32" style="position:absolute;margin-left:237.2pt;margin-top:55.65pt;width:0;height:19.5pt;flip:y;z-index:251677696" o:connectortype="straight"/>
        </w:pict>
      </w:r>
      <w:r>
        <w:rPr>
          <w:noProof/>
          <w:lang w:eastAsia="cs-CZ" w:bidi="ar-SA"/>
        </w:rPr>
        <w:pict>
          <v:shape id="_x0000_s1054" type="#_x0000_t202" style="position:absolute;margin-left:318.95pt;margin-top:9.15pt;width:42.75pt;height:17.25pt;z-index:251676672">
            <v:textbox>
              <w:txbxContent>
                <w:p w:rsidR="00B431A0" w:rsidRPr="00B431A0" w:rsidRDefault="00B431A0" w:rsidP="00B431A0">
                  <w:pPr>
                    <w:spacing w:before="0" w:line="240" w:lineRule="auto"/>
                    <w:jc w:val="center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4,986 s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 id="_x0000_s1053" type="#_x0000_t202" style="position:absolute;margin-left:322.7pt;margin-top:38.4pt;width:39pt;height:17.25pt;z-index:251675648">
            <v:textbox>
              <w:txbxContent>
                <w:p w:rsidR="00AA3558" w:rsidRPr="00B431A0" w:rsidRDefault="00AA3558" w:rsidP="00B431A0">
                  <w:pPr>
                    <w:pStyle w:val="Bezmezer"/>
                    <w:rPr>
                      <w:sz w:val="16"/>
                      <w:szCs w:val="16"/>
                    </w:rPr>
                  </w:pPr>
                  <w:r w:rsidRPr="00B431A0">
                    <w:rPr>
                      <w:sz w:val="16"/>
                      <w:szCs w:val="16"/>
                    </w:rPr>
                    <w:t>0,2 Hz</w:t>
                  </w:r>
                </w:p>
              </w:txbxContent>
            </v:textbox>
          </v:shape>
        </w:pict>
      </w:r>
      <w:r>
        <w:rPr>
          <w:noProof/>
          <w:lang w:eastAsia="cs-CZ" w:bidi="ar-SA"/>
        </w:rPr>
        <w:pict>
          <v:shape id="_x0000_s1045" type="#_x0000_t32" style="position:absolute;margin-left:382.7pt;margin-top:31.65pt;width:8.25pt;height:0;z-index:251674624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44" type="#_x0000_t32" style="position:absolute;margin-left:289.7pt;margin-top:31.65pt;width:101.25pt;height:0;flip:x;z-index:251673600" o:connectortype="straight">
            <v:stroke endarrow="block"/>
          </v:shape>
        </w:pict>
      </w:r>
      <w:r>
        <w:rPr>
          <w:noProof/>
          <w:lang w:eastAsia="cs-CZ" w:bidi="ar-SA"/>
        </w:rPr>
        <w:pict>
          <v:shape id="_x0000_s1043" type="#_x0000_t32" style="position:absolute;margin-left:289.7pt;margin-top:31.65pt;width:101.25pt;height:0;z-index:251672576" o:connectortype="straight"/>
        </w:pict>
      </w:r>
      <w:r w:rsidR="00E62BCA">
        <w:t xml:space="preserve">       </w:t>
      </w:r>
      <w:r w:rsidR="00E62BCA">
        <w:rPr>
          <w:noProof/>
          <w:lang w:eastAsia="cs-CZ" w:bidi="ar-SA"/>
        </w:rPr>
        <w:drawing>
          <wp:inline distT="0" distB="0" distL="0" distR="0">
            <wp:extent cx="5953125" cy="2771775"/>
            <wp:effectExtent l="19050" t="0" r="9525" b="0"/>
            <wp:docPr id="3" name="obrázek 1" descr="C:\Users\Mirek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48" cy="277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58" w:rsidRDefault="00960858" w:rsidP="00CB5763">
      <w:pPr>
        <w:pStyle w:val="Bezmezer"/>
      </w:pPr>
    </w:p>
    <w:p w:rsidR="00C5774A" w:rsidRDefault="00775FE7" w:rsidP="00E62BCA">
      <w:pPr>
        <w:pStyle w:val="Bezmezer"/>
      </w:pPr>
      <w:r>
        <w:t xml:space="preserve">       </w:t>
      </w:r>
      <w:r w:rsidR="00C5774A">
        <w:t xml:space="preserve"> </w:t>
      </w:r>
      <w:r>
        <w:t xml:space="preserve">  Záznam z osciloskopu </w:t>
      </w:r>
      <w:r w:rsidR="00C5774A">
        <w:t xml:space="preserve">(mám jen kartu k PC výr. Hantek s max. frekvencí 20 MHz), </w:t>
      </w:r>
      <w:r>
        <w:t xml:space="preserve">je ještě hrozivější, střídavá </w:t>
      </w:r>
    </w:p>
    <w:p w:rsidR="00C5774A" w:rsidRDefault="00C5774A" w:rsidP="00E62BCA">
      <w:pPr>
        <w:pStyle w:val="Bezmezer"/>
      </w:pPr>
      <w:r>
        <w:t xml:space="preserve">      s</w:t>
      </w:r>
      <w:r w:rsidR="00775FE7">
        <w:t>ložka</w:t>
      </w:r>
      <w:r>
        <w:t xml:space="preserve"> </w:t>
      </w:r>
      <w:r w:rsidR="00775FE7">
        <w:t>při zatížení proudem cca 0,8 A je 190 mV (</w:t>
      </w:r>
      <w:r w:rsidR="00775FE7">
        <w:rPr>
          <w:rFonts w:ascii="Times New Roman" w:hAnsi="Times New Roman" w:cs="Times New Roman"/>
        </w:rPr>
        <w:t>&gt;</w:t>
      </w:r>
      <w:r w:rsidR="00775FE7">
        <w:t xml:space="preserve"> 4%)</w:t>
      </w:r>
      <w:r>
        <w:t xml:space="preserve"> </w:t>
      </w:r>
      <w:r w:rsidR="00775FE7">
        <w:t xml:space="preserve">v širokém frekvenčním spektru </w:t>
      </w:r>
      <w:r w:rsidR="005707C2">
        <w:t>–</w:t>
      </w:r>
      <w:r w:rsidR="00775FE7">
        <w:t xml:space="preserve"> </w:t>
      </w:r>
      <w:r w:rsidR="005707C2">
        <w:t xml:space="preserve">potenciální možnost </w:t>
      </w:r>
    </w:p>
    <w:p w:rsidR="002B31E9" w:rsidRDefault="00C5774A" w:rsidP="00E62BCA">
      <w:pPr>
        <w:pStyle w:val="Bezmezer"/>
      </w:pPr>
      <w:r>
        <w:t xml:space="preserve">      </w:t>
      </w:r>
      <w:r w:rsidR="005707C2">
        <w:t>rušení v pásmu 35 a 40 MHz</w:t>
      </w:r>
      <w:r w:rsidR="00164C85">
        <w:t>. Frekvence pulzů nižší</w:t>
      </w:r>
      <w:r>
        <w:t xml:space="preserve"> </w:t>
      </w:r>
      <w:r w:rsidR="00164C85">
        <w:t>úrovně napětí je 376 kHz.</w:t>
      </w:r>
      <w:r w:rsidR="00350BF5">
        <w:t xml:space="preserve"> </w:t>
      </w:r>
      <w:r w:rsidR="002B31E9">
        <w:t xml:space="preserve">Osciloskop s vyšším frekvenčním </w:t>
      </w:r>
    </w:p>
    <w:p w:rsidR="002B31E9" w:rsidRDefault="002B31E9" w:rsidP="00E62BCA">
      <w:pPr>
        <w:pStyle w:val="Bezmezer"/>
      </w:pPr>
      <w:r>
        <w:t xml:space="preserve">      rozsahem by jistě objevil frekvence kmitání v desítkách MHz. </w:t>
      </w:r>
      <w:r w:rsidR="00350BF5">
        <w:t>Dá se předpokládat, že velká střídavá složka se</w:t>
      </w:r>
    </w:p>
    <w:p w:rsidR="00350BF5" w:rsidRDefault="002B31E9" w:rsidP="00E62BCA">
      <w:pPr>
        <w:pStyle w:val="Bezmezer"/>
      </w:pPr>
      <w:r>
        <w:t xml:space="preserve">     </w:t>
      </w:r>
      <w:r w:rsidR="00350BF5">
        <w:t xml:space="preserve"> bude vyskytovat již od stavu P</w:t>
      </w:r>
      <w:r w:rsidR="00E872B7">
        <w:t xml:space="preserve">owerbanky </w:t>
      </w:r>
      <w:r w:rsidR="00350BF5">
        <w:t>naprázdno !</w:t>
      </w:r>
    </w:p>
    <w:p w:rsidR="00775FE7" w:rsidRDefault="00775FE7" w:rsidP="00E62BCA">
      <w:pPr>
        <w:pStyle w:val="Bezmezer"/>
      </w:pPr>
      <w:r>
        <w:t xml:space="preserve">          </w:t>
      </w:r>
    </w:p>
    <w:p w:rsidR="00775FE7" w:rsidRDefault="00775FE7" w:rsidP="00E62BCA">
      <w:pPr>
        <w:pStyle w:val="Bezmezer"/>
      </w:pPr>
      <w:r>
        <w:t xml:space="preserve">            </w:t>
      </w:r>
      <w:r>
        <w:rPr>
          <w:noProof/>
          <w:lang w:eastAsia="cs-CZ" w:bidi="ar-SA"/>
        </w:rPr>
        <w:drawing>
          <wp:inline distT="0" distB="0" distL="0" distR="0">
            <wp:extent cx="5791200" cy="3648075"/>
            <wp:effectExtent l="19050" t="0" r="0" b="0"/>
            <wp:docPr id="5" name="obrázek 1" descr="C:\Users\Mirek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75FE7" w:rsidRDefault="00775FE7" w:rsidP="00E62BCA">
      <w:pPr>
        <w:pStyle w:val="Bezmezer"/>
      </w:pPr>
    </w:p>
    <w:p w:rsidR="00E872B7" w:rsidRDefault="00E62BCA" w:rsidP="00CB5763">
      <w:pPr>
        <w:pStyle w:val="Bezmezer"/>
        <w:rPr>
          <w:b/>
        </w:rPr>
      </w:pPr>
      <w:r>
        <w:t xml:space="preserve">  </w:t>
      </w:r>
      <w:r w:rsidR="00AA4D3F" w:rsidRPr="00E872B7">
        <w:rPr>
          <w:b/>
        </w:rPr>
        <w:t xml:space="preserve">3/ Zjištění času, po který PB poskytuje napětí při odebíraném proudu 1,0 A = konst. </w:t>
      </w:r>
      <w:r w:rsidR="00AA4D3F" w:rsidRPr="003019A8">
        <w:t>Napětí naprázdno U=</w:t>
      </w:r>
      <w:r w:rsidR="00AA4D3F" w:rsidRPr="00E872B7">
        <w:rPr>
          <w:b/>
        </w:rPr>
        <w:t xml:space="preserve"> </w:t>
      </w:r>
    </w:p>
    <w:p w:rsidR="00960858" w:rsidRPr="00E872B7" w:rsidRDefault="00E872B7" w:rsidP="00CB5763">
      <w:pPr>
        <w:pStyle w:val="Bezmezer"/>
        <w:rPr>
          <w:b/>
        </w:rPr>
      </w:pPr>
      <w:r w:rsidRPr="003019A8">
        <w:t xml:space="preserve">      </w:t>
      </w:r>
      <w:r w:rsidR="00AA4D3F" w:rsidRPr="003019A8">
        <w:t>5,187 V</w:t>
      </w:r>
      <w:r w:rsidR="005707C2" w:rsidRPr="00E872B7">
        <w:rPr>
          <w:b/>
        </w:rPr>
        <w:t>.</w:t>
      </w:r>
    </w:p>
    <w:p w:rsidR="002C100F" w:rsidRDefault="002C100F" w:rsidP="00CB5763">
      <w:pPr>
        <w:pStyle w:val="Bezmezer"/>
      </w:pPr>
      <w:r>
        <w:t xml:space="preserve">    </w:t>
      </w:r>
      <w:r w:rsidRPr="002C100F">
        <w:t xml:space="preserve"> Také zde je vidět kolísání výstupního napětí. Po třech hodinách vybíjení proudem 1 A je teplota pouzdra PB shod</w:t>
      </w:r>
      <w:r>
        <w:t>-</w:t>
      </w:r>
    </w:p>
    <w:p w:rsidR="00D936A3" w:rsidRDefault="002C100F" w:rsidP="00CB5763">
      <w:pPr>
        <w:pStyle w:val="Bezmezer"/>
      </w:pPr>
      <w:r>
        <w:t xml:space="preserve">     </w:t>
      </w:r>
      <w:r w:rsidRPr="002C100F">
        <w:t>ná s teplotou okolí.</w:t>
      </w:r>
      <w:r w:rsidR="00164C85">
        <w:t xml:space="preserve"> </w:t>
      </w:r>
      <w:r w:rsidR="00164C85" w:rsidRPr="00E872B7">
        <w:rPr>
          <w:b/>
        </w:rPr>
        <w:t>PB při dosažení hodnoty své Li</w:t>
      </w:r>
      <w:r w:rsidR="00E872B7">
        <w:rPr>
          <w:b/>
        </w:rPr>
        <w:t>Ion U=</w:t>
      </w:r>
      <w:r w:rsidR="00164C85" w:rsidRPr="00E872B7">
        <w:rPr>
          <w:b/>
        </w:rPr>
        <w:t>3,0 V náhle ukonč</w:t>
      </w:r>
      <w:r w:rsidR="00E872B7" w:rsidRPr="00E872B7">
        <w:rPr>
          <w:b/>
        </w:rPr>
        <w:t>ila</w:t>
      </w:r>
      <w:r w:rsidR="00164C85" w:rsidRPr="00E872B7">
        <w:rPr>
          <w:b/>
        </w:rPr>
        <w:t xml:space="preserve"> </w:t>
      </w:r>
      <w:r w:rsidR="00E872B7" w:rsidRPr="00E872B7">
        <w:rPr>
          <w:b/>
        </w:rPr>
        <w:t>dodávání elektrického náboje</w:t>
      </w:r>
      <w:r w:rsidR="00E872B7">
        <w:rPr>
          <w:b/>
        </w:rPr>
        <w:t>.</w:t>
      </w:r>
      <w:r w:rsidR="00164C85">
        <w:t xml:space="preserve"> </w:t>
      </w:r>
    </w:p>
    <w:p w:rsidR="00EF5174" w:rsidRDefault="005A40ED" w:rsidP="00F0680A">
      <w:pPr>
        <w:pStyle w:val="Bezmezer"/>
      </w:pPr>
      <w:r w:rsidRPr="005A40ED">
        <w:rPr>
          <w:rFonts w:ascii="Arial" w:eastAsia="Times New Roman" w:hAnsi="Arial" w:cs="Arial"/>
          <w:noProof/>
          <w:color w:val="000000"/>
          <w:lang w:eastAsia="cs-CZ" w:bidi="ar-SA"/>
        </w:rPr>
        <w:pict>
          <v:shape id="_x0000_s1067" type="#_x0000_t32" style="position:absolute;margin-left:486.2pt;margin-top:10.7pt;width:0;height:135.65pt;z-index:251689984" o:connectortype="straight"/>
        </w:pict>
      </w:r>
      <w:r w:rsidRPr="005A40ED">
        <w:rPr>
          <w:rFonts w:ascii="Arial" w:eastAsia="Times New Roman" w:hAnsi="Arial" w:cs="Arial"/>
          <w:noProof/>
          <w:color w:val="000000"/>
          <w:lang w:eastAsia="cs-CZ" w:bidi="ar-SA"/>
        </w:rPr>
        <w:pict>
          <v:shape id="_x0000_s1070" type="#_x0000_t32" style="position:absolute;margin-left:334.55pt;margin-top:10.45pt;width:0;height:135.9pt;z-index:251693056" o:connectortype="straight" strokeweight="1.25pt"/>
        </w:pict>
      </w:r>
      <w:r w:rsidRPr="005A40ED">
        <w:rPr>
          <w:rFonts w:ascii="Arial" w:eastAsia="Times New Roman" w:hAnsi="Arial" w:cs="Arial"/>
          <w:noProof/>
          <w:color w:val="000000"/>
          <w:lang w:eastAsia="cs-CZ" w:bidi="ar-SA"/>
        </w:rPr>
        <w:pict>
          <v:shape id="_x0000_s1071" type="#_x0000_t32" style="position:absolute;margin-left:173.45pt;margin-top:27.35pt;width:0;height:135.9pt;z-index:251694080" o:connectortype="straight"/>
        </w:pict>
      </w:r>
      <w:r>
        <w:rPr>
          <w:noProof/>
          <w:lang w:eastAsia="cs-CZ" w:bidi="ar-SA"/>
        </w:rPr>
        <w:pict>
          <v:shape id="_x0000_s1063" type="#_x0000_t32" style="position:absolute;margin-left:17.45pt;margin-top:10.4pt;width:468.75pt;height:.05pt;z-index:251685888" o:connectortype="straight" strokeweight="1.25pt"/>
        </w:pict>
      </w:r>
      <w:r w:rsidR="00EF5174">
        <w:t xml:space="preserve">    </w:t>
      </w:r>
    </w:p>
    <w:tbl>
      <w:tblPr>
        <w:tblW w:w="9355" w:type="dxa"/>
        <w:tblInd w:w="429" w:type="dxa"/>
        <w:tblCellMar>
          <w:left w:w="70" w:type="dxa"/>
          <w:right w:w="70" w:type="dxa"/>
        </w:tblCellMar>
        <w:tblLook w:val="04A0"/>
      </w:tblPr>
      <w:tblGrid>
        <w:gridCol w:w="1276"/>
        <w:gridCol w:w="850"/>
        <w:gridCol w:w="992"/>
        <w:gridCol w:w="1272"/>
        <w:gridCol w:w="968"/>
        <w:gridCol w:w="968"/>
        <w:gridCol w:w="1328"/>
        <w:gridCol w:w="709"/>
        <w:gridCol w:w="992"/>
      </w:tblGrid>
      <w:tr w:rsidR="00EF5174" w:rsidRPr="00EF5174" w:rsidTr="003019A8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čas zkoušky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Pr="00EF5174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>výst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Q</w:t>
            </w:r>
            <w:r w:rsidRPr="00EF5174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>odebr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čas zkoušky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Pr="00EF5174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>výst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Q</w:t>
            </w:r>
            <w:r w:rsidRPr="00EF5174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>odebr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čas zkoušky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U</w:t>
            </w:r>
            <w:r w:rsidRPr="00EF5174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>výst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Q</w:t>
            </w:r>
            <w:r w:rsidRPr="00EF5174">
              <w:rPr>
                <w:rFonts w:ascii="Arial" w:eastAsia="Times New Roman" w:hAnsi="Arial" w:cs="Arial"/>
                <w:color w:val="000000"/>
                <w:sz w:val="16"/>
                <w:szCs w:val="16"/>
                <w:lang w:val="cs-CZ" w:eastAsia="cs-CZ" w:bidi="ar-SA"/>
              </w:rPr>
              <w:t>odebr</w:t>
            </w:r>
          </w:p>
        </w:tc>
      </w:tr>
      <w:tr w:rsidR="00EF5174" w:rsidRPr="00EF5174" w:rsidTr="003019A8">
        <w:trPr>
          <w:trHeight w:val="25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[min]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[V]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mAh</w:t>
            </w:r>
            <w:r w:rsidRPr="00EF5174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[min]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[V]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mAh</w:t>
            </w:r>
            <w:r w:rsidRPr="00EF5174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[min]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[V]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[</w:t>
            </w: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mAh</w:t>
            </w:r>
            <w:r w:rsidRPr="00EF5174">
              <w:rPr>
                <w:rFonts w:ascii="Times New Roman" w:eastAsia="Times New Roman" w:hAnsi="Times New Roman" w:cs="Times New Roman"/>
                <w:color w:val="000000"/>
                <w:lang w:val="cs-CZ" w:eastAsia="cs-CZ" w:bidi="ar-SA"/>
              </w:rPr>
              <w:t>]</w:t>
            </w:r>
          </w:p>
        </w:tc>
      </w:tr>
      <w:tr w:rsidR="00EF5174" w:rsidRPr="00EF5174" w:rsidTr="003019A8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3019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1166,7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2166,7</w:t>
            </w:r>
          </w:p>
        </w:tc>
      </w:tr>
      <w:tr w:rsidR="00EF5174" w:rsidRPr="00EF5174" w:rsidTr="003019A8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3019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166,7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1333,3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2333,3</w:t>
            </w:r>
          </w:p>
        </w:tc>
      </w:tr>
      <w:tr w:rsidR="00EF5174" w:rsidRPr="00EF5174" w:rsidTr="003019A8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5A40ED" w:rsidP="003019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64" type="#_x0000_t32" style="position:absolute;left:0;text-align:left;margin-left:-4.15pt;margin-top:4.75pt;width:.05pt;height:0;z-index:251686912;mso-position-horizontal-relative:text;mso-position-vertical-relative:text" o:connectortype="straight"/>
              </w:pict>
            </w:r>
            <w:r w:rsidR="00EF5174"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333,3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1500,0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2500,0</w:t>
            </w:r>
          </w:p>
        </w:tc>
      </w:tr>
      <w:tr w:rsidR="00EF5174" w:rsidRPr="00EF5174" w:rsidTr="003019A8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3019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500,0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1666,7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2666,7</w:t>
            </w:r>
          </w:p>
        </w:tc>
      </w:tr>
      <w:tr w:rsidR="00EF5174" w:rsidRPr="00EF5174" w:rsidTr="003019A8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3019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666,7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1833,3</w:t>
            </w: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2833,3</w:t>
            </w:r>
          </w:p>
        </w:tc>
      </w:tr>
      <w:tr w:rsidR="00EF5174" w:rsidRPr="00EF5174" w:rsidTr="003019A8">
        <w:trPr>
          <w:trHeight w:val="30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2E35FB" w:rsidP="003019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833,3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2000,0</w:t>
            </w: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EF5174" w:rsidP="00EF51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3000,0</w:t>
            </w:r>
          </w:p>
        </w:tc>
      </w:tr>
      <w:tr w:rsidR="00EF5174" w:rsidRPr="00EF5174" w:rsidTr="003019A8">
        <w:trPr>
          <w:trHeight w:hRule="exact" w:val="318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4" w:rsidRPr="00EF5174" w:rsidRDefault="005A40ED" w:rsidP="003019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76" type="#_x0000_t32" style="position:absolute;left:0;text-align:left;margin-left:-3.9pt;margin-top:15.35pt;width:468.65pt;height:0;z-index:251697152;mso-position-horizontal-relative:text;mso-position-vertical-relative:text" o:connectortype="straight"/>
              </w:pict>
            </w:r>
            <w:r w:rsidR="00EF5174"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1000,0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5A40ED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cs-CZ" w:eastAsia="cs-CZ" w:bidi="ar-SA"/>
              </w:rPr>
              <w:pict>
                <v:shape id="_x0000_s1069" type="#_x0000_t32" style="position:absolute;left:0;text-align:left;margin-left:45.05pt;margin-top:14.2pt;width:.4pt;height:.05pt;z-index:251692032;mso-position-horizontal-relative:text;mso-position-vertical-relative:text" o:connectortype="straight"/>
              </w:pict>
            </w:r>
            <w:r w:rsidR="00EF5174"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2166,7</w:t>
            </w: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4,647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174" w:rsidRPr="00EF5174" w:rsidRDefault="00EF5174" w:rsidP="001922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s-CZ" w:eastAsia="cs-CZ" w:bidi="ar-SA"/>
              </w:rPr>
            </w:pPr>
            <w:r w:rsidRPr="00EF5174">
              <w:rPr>
                <w:rFonts w:ascii="Arial" w:eastAsia="Times New Roman" w:hAnsi="Arial" w:cs="Arial"/>
                <w:color w:val="000000"/>
                <w:lang w:val="cs-CZ" w:eastAsia="cs-CZ" w:bidi="ar-SA"/>
              </w:rPr>
              <w:t>3116,7</w:t>
            </w:r>
          </w:p>
        </w:tc>
      </w:tr>
    </w:tbl>
    <w:p w:rsidR="00196346" w:rsidRDefault="005A40ED" w:rsidP="00132FCF">
      <w:pPr>
        <w:rPr>
          <w:lang w:val="cs-CZ"/>
        </w:rPr>
      </w:pPr>
      <w:r>
        <w:rPr>
          <w:noProof/>
          <w:lang w:val="cs-CZ" w:eastAsia="cs-CZ" w:bidi="ar-SA"/>
        </w:rPr>
        <w:lastRenderedPageBreak/>
        <w:pict>
          <v:shape id="_x0000_s1074" type="#_x0000_t32" style="position:absolute;margin-left:396.2pt;margin-top:113pt;width:24.75pt;height:13.8pt;flip:y;z-index:251696128;mso-position-horizontal-relative:text;mso-position-vertical-relative:text" o:connectortype="straight" strokeweight="1.25pt">
            <v:stroke endarrow="block"/>
          </v:shape>
        </w:pict>
      </w:r>
      <w:r>
        <w:rPr>
          <w:noProof/>
          <w:lang w:val="cs-CZ" w:eastAsia="cs-CZ" w:bidi="ar-SA"/>
        </w:rPr>
        <w:pict>
          <v:shape id="_x0000_s1073" type="#_x0000_t202" style="position:absolute;margin-left:318.2pt;margin-top:117.9pt;width:78pt;height:25.5pt;z-index:251695104;mso-position-horizontal-relative:text;mso-position-vertical-relative:text">
            <v:textbox>
              <w:txbxContent>
                <w:p w:rsidR="007D0CA9" w:rsidRPr="007D0CA9" w:rsidRDefault="007D0CA9" w:rsidP="007D0CA9">
                  <w:pPr>
                    <w:pStyle w:val="Bezmezer"/>
                    <w:rPr>
                      <w:sz w:val="16"/>
                      <w:szCs w:val="16"/>
                    </w:rPr>
                  </w:pPr>
                  <w:r w:rsidRPr="007D0CA9">
                    <w:rPr>
                      <w:sz w:val="16"/>
                      <w:szCs w:val="16"/>
                    </w:rPr>
                    <w:t>náhlé ukončení  zatěžování</w:t>
                  </w:r>
                  <w:r>
                    <w:rPr>
                      <w:sz w:val="16"/>
                      <w:szCs w:val="16"/>
                    </w:rPr>
                    <w:t xml:space="preserve"> Li</w:t>
                  </w:r>
                  <w:r w:rsidR="00E872B7">
                    <w:rPr>
                      <w:sz w:val="16"/>
                      <w:szCs w:val="16"/>
                    </w:rPr>
                    <w:t>Ion</w:t>
                  </w:r>
                </w:p>
              </w:txbxContent>
            </v:textbox>
          </v:shape>
        </w:pict>
      </w:r>
      <w:r w:rsidR="00F93697">
        <w:rPr>
          <w:lang w:val="cs-CZ"/>
        </w:rPr>
        <w:t xml:space="preserve">     </w:t>
      </w:r>
      <w:r w:rsidR="00EF5174">
        <w:rPr>
          <w:lang w:val="cs-CZ"/>
        </w:rPr>
        <w:t xml:space="preserve"> </w:t>
      </w:r>
      <w:r w:rsidR="00F93697" w:rsidRPr="00F93697">
        <w:rPr>
          <w:noProof/>
          <w:lang w:val="cs-CZ" w:eastAsia="cs-CZ" w:bidi="ar-SA"/>
        </w:rPr>
        <w:drawing>
          <wp:inline distT="0" distB="0" distL="0" distR="0">
            <wp:extent cx="5972810" cy="3457575"/>
            <wp:effectExtent l="19050" t="0" r="27940" b="0"/>
            <wp:docPr id="1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0393" w:rsidRDefault="003D02DA" w:rsidP="003D02DA">
      <w:pPr>
        <w:pStyle w:val="Bezmezer"/>
      </w:pPr>
      <w:r>
        <w:t xml:space="preserve">      </w:t>
      </w:r>
      <w:r w:rsidRPr="003D02DA">
        <w:t xml:space="preserve"> </w:t>
      </w:r>
      <w:r w:rsidRPr="003D02DA">
        <w:rPr>
          <w:b/>
        </w:rPr>
        <w:t xml:space="preserve">Zjištěný odebraný el.náboj </w:t>
      </w:r>
      <w:r w:rsidRPr="003D02DA">
        <w:rPr>
          <w:b/>
          <w:color w:val="0070C0"/>
        </w:rPr>
        <w:t>Q = 3116,7 mAh</w:t>
      </w:r>
      <w:r w:rsidRPr="003D02DA">
        <w:t xml:space="preserve">. </w:t>
      </w:r>
      <w:r w:rsidR="007B0393">
        <w:t>I kdyby byla kapacita Li</w:t>
      </w:r>
      <w:r w:rsidR="00E872B7">
        <w:t>Ion</w:t>
      </w:r>
      <w:r w:rsidR="007B0393">
        <w:t xml:space="preserve"> opravdu 5000 mAh, tak vzhledem  </w:t>
      </w:r>
    </w:p>
    <w:p w:rsidR="007B0393" w:rsidRDefault="007B0393" w:rsidP="003D02DA">
      <w:pPr>
        <w:pStyle w:val="Bezmezer"/>
      </w:pPr>
      <w:r>
        <w:t xml:space="preserve">    k účinnosti zvyšujícího </w:t>
      </w:r>
      <w:r w:rsidR="005E7F09">
        <w:t>měniče celou kapacitu 5000 mAh do aku mobilního zařízení</w:t>
      </w:r>
      <w:r w:rsidR="00932EEA">
        <w:t xml:space="preserve"> </w:t>
      </w:r>
      <w:r w:rsidR="005E7F09">
        <w:t>nepředá.</w:t>
      </w:r>
    </w:p>
    <w:p w:rsidR="003D02DA" w:rsidRPr="00E872B7" w:rsidRDefault="007B0393" w:rsidP="003D02DA">
      <w:pPr>
        <w:pStyle w:val="Bezmezer"/>
        <w:rPr>
          <w:b/>
        </w:rPr>
      </w:pPr>
      <w:r>
        <w:t xml:space="preserve">    </w:t>
      </w:r>
      <w:r w:rsidR="005E7F09">
        <w:t xml:space="preserve">   </w:t>
      </w:r>
      <w:r w:rsidR="003D02DA" w:rsidRPr="00E872B7">
        <w:rPr>
          <w:b/>
        </w:rPr>
        <w:t>Několik sekund po blikání poslední LED se dodávka proudu náhle</w:t>
      </w:r>
      <w:r w:rsidR="005E7F09" w:rsidRPr="00E872B7">
        <w:rPr>
          <w:b/>
        </w:rPr>
        <w:t xml:space="preserve"> ukončí !!!</w:t>
      </w:r>
    </w:p>
    <w:p w:rsidR="00DE691B" w:rsidRPr="00DE691B" w:rsidRDefault="00DE691B" w:rsidP="00DE691B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cs-CZ" w:eastAsia="cs-CZ" w:bidi="ar-SA"/>
        </w:rPr>
      </w:pPr>
      <w:r>
        <w:rPr>
          <w:lang w:val="cs-CZ"/>
        </w:rPr>
        <w:t xml:space="preserve">   </w:t>
      </w:r>
      <w:r w:rsidRPr="00DE691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cs-CZ" w:eastAsia="cs-CZ" w:bidi="ar-SA"/>
        </w:rPr>
        <w:t xml:space="preserve">Výsledek testů PB zakoupených v </w:t>
      </w:r>
      <w:r w:rsidR="00E872B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cs-CZ" w:eastAsia="cs-CZ" w:bidi="ar-SA"/>
        </w:rPr>
        <w:t>Londýně</w:t>
      </w:r>
      <w:r w:rsidRPr="00DE691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cs-CZ" w:eastAsia="cs-CZ" w:bidi="ar-SA"/>
        </w:rPr>
        <w:t xml:space="preserve"> a v LIDLu</w:t>
      </w:r>
    </w:p>
    <w:p w:rsidR="00E872B7" w:rsidRDefault="00F177F7" w:rsidP="00E23CB0">
      <w:pPr>
        <w:pStyle w:val="Bezmezer"/>
      </w:pPr>
      <w:r w:rsidRPr="00F177F7">
        <w:t xml:space="preserve">  </w:t>
      </w:r>
      <w:r w:rsidR="00E23CB0">
        <w:t xml:space="preserve">    </w:t>
      </w:r>
      <w:r w:rsidRPr="00F177F7">
        <w:t xml:space="preserve">Použití elektroniky z PB 1200 a </w:t>
      </w:r>
      <w:r w:rsidR="00E872B7">
        <w:t xml:space="preserve">PB </w:t>
      </w:r>
      <w:r w:rsidRPr="00F177F7">
        <w:t>5000 mAh pro zamýšlené napájení přijimače a standardních serv malého</w:t>
      </w:r>
      <w:r>
        <w:t xml:space="preserve"> vě</w:t>
      </w:r>
      <w:r w:rsidR="00E872B7">
        <w:t>-</w:t>
      </w:r>
    </w:p>
    <w:p w:rsidR="007B0DCB" w:rsidRDefault="00E872B7" w:rsidP="00E23CB0">
      <w:pPr>
        <w:pStyle w:val="Bezmezer"/>
      </w:pPr>
      <w:r>
        <w:t xml:space="preserve">   t</w:t>
      </w:r>
      <w:r w:rsidR="00F177F7">
        <w:t>roně</w:t>
      </w:r>
      <w:r>
        <w:t xml:space="preserve"> </w:t>
      </w:r>
      <w:r w:rsidR="00E23CB0" w:rsidRPr="00E23CB0">
        <w:t xml:space="preserve">není vzhledem k nestabilitě napětí </w:t>
      </w:r>
      <w:r w:rsidR="007B0DCB" w:rsidRPr="00E23CB0">
        <w:t>vhodné! Elektronika</w:t>
      </w:r>
      <w:r w:rsidR="00E23CB0" w:rsidRPr="00E23CB0">
        <w:t xml:space="preserve"> PB je příliš</w:t>
      </w:r>
      <w:r w:rsidR="00E23CB0">
        <w:t xml:space="preserve"> j</w:t>
      </w:r>
      <w:r w:rsidR="00E23CB0" w:rsidRPr="00E23CB0">
        <w:t>ednoduchá (</w:t>
      </w:r>
      <w:r w:rsidR="007B0DCB" w:rsidRPr="00E23CB0">
        <w:t>cena?), ale</w:t>
      </w:r>
      <w:r w:rsidR="00E23CB0" w:rsidRPr="00E23CB0">
        <w:t xml:space="preserve"> pro původní určení</w:t>
      </w:r>
    </w:p>
    <w:p w:rsidR="007B0DCB" w:rsidRDefault="007B0DCB" w:rsidP="00E23CB0">
      <w:pPr>
        <w:pStyle w:val="Bezmezer"/>
      </w:pPr>
      <w:r>
        <w:t xml:space="preserve">   </w:t>
      </w:r>
      <w:r w:rsidR="00E23CB0" w:rsidRPr="00E23CB0">
        <w:t>k nabíjení Li</w:t>
      </w:r>
      <w:r>
        <w:t>Ion</w:t>
      </w:r>
      <w:r w:rsidR="00E23CB0" w:rsidRPr="00E23CB0">
        <w:t xml:space="preserve"> (Li</w:t>
      </w:r>
      <w:r>
        <w:t>Pol</w:t>
      </w:r>
      <w:r w:rsidR="00E23CB0" w:rsidRPr="00E23CB0">
        <w:t>) mobilních elektronických</w:t>
      </w:r>
      <w:r w:rsidR="00E23CB0">
        <w:t xml:space="preserve"> </w:t>
      </w:r>
      <w:r w:rsidR="00E23CB0" w:rsidRPr="00E23CB0">
        <w:t>zařízení je zcela vyhovující. Mírné kolísání výstupního napětí vyrov</w:t>
      </w:r>
      <w:r>
        <w:t>-</w:t>
      </w:r>
    </w:p>
    <w:p w:rsidR="00EB583A" w:rsidRDefault="007B0DCB" w:rsidP="00E23CB0">
      <w:pPr>
        <w:pStyle w:val="Bezmezer"/>
      </w:pPr>
      <w:r>
        <w:t xml:space="preserve">   </w:t>
      </w:r>
      <w:r w:rsidR="00E23CB0" w:rsidRPr="00E23CB0">
        <w:t>ná nabíjený aku, který</w:t>
      </w:r>
      <w:r w:rsidR="00E23CB0">
        <w:t xml:space="preserve"> </w:t>
      </w:r>
      <w:r w:rsidR="00E23CB0" w:rsidRPr="00E23CB0">
        <w:t>je vlastně kondenzátorem s velkou kapacitou. Ke snížení kolísání a střídavé složky</w:t>
      </w:r>
      <w:r w:rsidR="00E23CB0">
        <w:t xml:space="preserve"> napětí </w:t>
      </w:r>
      <w:r w:rsidR="00EB583A">
        <w:t>pro</w:t>
      </w:r>
    </w:p>
    <w:p w:rsidR="00EB583A" w:rsidRDefault="00EB583A" w:rsidP="00EB583A">
      <w:pPr>
        <w:pStyle w:val="Bezmezer"/>
      </w:pPr>
      <w:r>
        <w:t xml:space="preserve">   použití v modelu </w:t>
      </w:r>
      <w:r w:rsidR="00E23CB0">
        <w:t>by</w:t>
      </w:r>
      <w:r>
        <w:t xml:space="preserve"> </w:t>
      </w:r>
      <w:r w:rsidRPr="00E23CB0">
        <w:t>pomohl ellyt</w:t>
      </w:r>
      <w:r w:rsidR="00A56AB9">
        <w:t xml:space="preserve"> (neověřeno)</w:t>
      </w:r>
      <w:r w:rsidRPr="00E23CB0">
        <w:t>,</w:t>
      </w:r>
      <w:r w:rsidR="00A56AB9">
        <w:t xml:space="preserve"> </w:t>
      </w:r>
      <w:r w:rsidRPr="00E23CB0">
        <w:t>ale to je o další nežádoucí hmotnosti.</w:t>
      </w:r>
    </w:p>
    <w:p w:rsidR="00E63AA3" w:rsidRDefault="00E23CB0" w:rsidP="00E23CB0">
      <w:pPr>
        <w:pStyle w:val="Bezmezer"/>
      </w:pPr>
      <w:r>
        <w:t xml:space="preserve">  </w:t>
      </w:r>
    </w:p>
    <w:p w:rsidR="00E23CB0" w:rsidRDefault="00E63AA3" w:rsidP="00E23CB0">
      <w:pPr>
        <w:pStyle w:val="Bezmezer"/>
      </w:pPr>
      <w:r>
        <w:t xml:space="preserve">       </w:t>
      </w:r>
      <w:r w:rsidRPr="00E63AA3">
        <w:t>A jak hodnotit můj nápad ? Technické parametry obou PB vykazovaly vhodnost použití jako zdroje pro napájení</w:t>
      </w:r>
    </w:p>
    <w:p w:rsidR="00E63AA3" w:rsidRDefault="00E63AA3" w:rsidP="00E23CB0">
      <w:pPr>
        <w:pStyle w:val="Bezmezer"/>
      </w:pPr>
      <w:r>
        <w:t xml:space="preserve">   </w:t>
      </w:r>
      <w:r w:rsidRPr="00E63AA3">
        <w:t>přijimače a serv malého větro</w:t>
      </w:r>
      <w:r>
        <w:t xml:space="preserve">ně. Výsledky měření jednoduché </w:t>
      </w:r>
      <w:r w:rsidRPr="00E63AA3">
        <w:t>elektroniky však vhodnost použití nepotvrdily. Kd</w:t>
      </w:r>
      <w:r>
        <w:t>y-</w:t>
      </w:r>
    </w:p>
    <w:p w:rsidR="00E63AA3" w:rsidRDefault="00E63AA3" w:rsidP="00E23CB0">
      <w:pPr>
        <w:pStyle w:val="Bezmezer"/>
      </w:pPr>
      <w:r>
        <w:t xml:space="preserve">   </w:t>
      </w:r>
      <w:r w:rsidRPr="00E63AA3">
        <w:t>bych</w:t>
      </w:r>
      <w:r>
        <w:t xml:space="preserve"> </w:t>
      </w:r>
      <w:r w:rsidRPr="00E63AA3">
        <w:t>na počátku testů zjišťoval i střídavou</w:t>
      </w:r>
      <w:r>
        <w:t xml:space="preserve"> </w:t>
      </w:r>
      <w:r w:rsidRPr="00E63AA3">
        <w:t>složku výstupního napětí, tak by testy nebyly ani takto rozsáhlé. No</w:t>
      </w:r>
      <w:r>
        <w:t xml:space="preserve"> a</w:t>
      </w:r>
    </w:p>
    <w:p w:rsidR="00E63AA3" w:rsidRPr="00E23CB0" w:rsidRDefault="00E63AA3" w:rsidP="00E23CB0">
      <w:pPr>
        <w:pStyle w:val="Bezmezer"/>
      </w:pPr>
      <w:r>
        <w:t xml:space="preserve">  </w:t>
      </w:r>
      <w:r w:rsidRPr="00E63AA3">
        <w:t xml:space="preserve"> PB 5000</w:t>
      </w:r>
      <w:r>
        <w:t xml:space="preserve"> </w:t>
      </w:r>
      <w:r w:rsidRPr="00E63AA3">
        <w:t>mAh někdy</w:t>
      </w:r>
      <w:r>
        <w:t xml:space="preserve"> </w:t>
      </w:r>
      <w:r w:rsidRPr="00E63AA3">
        <w:t xml:space="preserve">poslouží svému původnímu </w:t>
      </w:r>
      <w:r w:rsidR="007B0393" w:rsidRPr="00E63AA3">
        <w:t>účelu</w:t>
      </w:r>
      <w:r w:rsidRPr="00E63AA3">
        <w:t>.</w:t>
      </w:r>
    </w:p>
    <w:p w:rsidR="00E23CB0" w:rsidRDefault="00E23CB0" w:rsidP="00E23CB0">
      <w:pPr>
        <w:pStyle w:val="Bezmezer"/>
      </w:pPr>
    </w:p>
    <w:p w:rsidR="004D21E3" w:rsidRDefault="004D21E3" w:rsidP="004D21E3">
      <w:pPr>
        <w:pStyle w:val="Bezmezer"/>
        <w:rPr>
          <w:rFonts w:eastAsia="Times New Roman"/>
          <w:lang w:eastAsia="cs-CZ" w:bidi="ar-SA"/>
        </w:rPr>
      </w:pPr>
      <w:r>
        <w:t xml:space="preserve">   </w:t>
      </w:r>
      <w:r w:rsidRPr="004D21E3">
        <w:rPr>
          <w:rFonts w:eastAsia="Times New Roman"/>
          <w:lang w:eastAsia="cs-CZ" w:bidi="ar-SA"/>
        </w:rPr>
        <w:t>V Náchodě 4.11.2018</w:t>
      </w:r>
    </w:p>
    <w:p w:rsidR="004D21E3" w:rsidRPr="004D21E3" w:rsidRDefault="004D21E3" w:rsidP="004D21E3">
      <w:pPr>
        <w:pStyle w:val="Bezmezer"/>
        <w:rPr>
          <w:rFonts w:eastAsia="Times New Roman"/>
          <w:lang w:eastAsia="cs-CZ" w:bidi="ar-SA"/>
        </w:rPr>
      </w:pPr>
      <w:r>
        <w:rPr>
          <w:rFonts w:eastAsia="Times New Roman"/>
          <w:lang w:eastAsia="cs-CZ" w:bidi="ar-SA"/>
        </w:rPr>
        <w:t xml:space="preserve">   Bobr</w:t>
      </w:r>
    </w:p>
    <w:p w:rsidR="00E34F46" w:rsidRDefault="00E34F46" w:rsidP="00E63AA3">
      <w:pPr>
        <w:pStyle w:val="Bezmezer"/>
      </w:pPr>
    </w:p>
    <w:p w:rsidR="00E34F46" w:rsidRDefault="00E34F46" w:rsidP="00132FCF">
      <w:pPr>
        <w:rPr>
          <w:lang w:val="cs-CZ"/>
        </w:rPr>
      </w:pPr>
    </w:p>
    <w:p w:rsidR="00E34F46" w:rsidRDefault="00E34F46" w:rsidP="00132FCF">
      <w:pPr>
        <w:rPr>
          <w:lang w:val="cs-CZ"/>
        </w:rPr>
      </w:pPr>
    </w:p>
    <w:p w:rsidR="00E34F46" w:rsidRDefault="00E34F46" w:rsidP="00132FCF">
      <w:pPr>
        <w:rPr>
          <w:lang w:val="cs-CZ"/>
        </w:rPr>
      </w:pPr>
    </w:p>
    <w:p w:rsidR="00E34F46" w:rsidRDefault="00E34F46" w:rsidP="00132FCF">
      <w:pPr>
        <w:rPr>
          <w:lang w:val="cs-CZ"/>
        </w:rPr>
      </w:pPr>
    </w:p>
    <w:p w:rsidR="00E34F46" w:rsidRDefault="00E34F46" w:rsidP="00132FCF">
      <w:pPr>
        <w:rPr>
          <w:lang w:val="cs-CZ"/>
        </w:rPr>
      </w:pPr>
    </w:p>
    <w:p w:rsidR="00D936A3" w:rsidRDefault="00D936A3" w:rsidP="00132FCF">
      <w:pPr>
        <w:rPr>
          <w:lang w:val="cs-CZ"/>
        </w:rPr>
      </w:pPr>
    </w:p>
    <w:sectPr w:rsidR="00D936A3" w:rsidSect="00EA41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49400E"/>
    <w:rsid w:val="0000735D"/>
    <w:rsid w:val="000222BC"/>
    <w:rsid w:val="000277B0"/>
    <w:rsid w:val="00036D63"/>
    <w:rsid w:val="00047EF7"/>
    <w:rsid w:val="0005486E"/>
    <w:rsid w:val="00086723"/>
    <w:rsid w:val="000942F4"/>
    <w:rsid w:val="000A6822"/>
    <w:rsid w:val="000D3D41"/>
    <w:rsid w:val="000D6C88"/>
    <w:rsid w:val="000E76FD"/>
    <w:rsid w:val="00100458"/>
    <w:rsid w:val="0013288D"/>
    <w:rsid w:val="00132FCF"/>
    <w:rsid w:val="001426CC"/>
    <w:rsid w:val="00152AB3"/>
    <w:rsid w:val="00164C85"/>
    <w:rsid w:val="0018154E"/>
    <w:rsid w:val="001847F1"/>
    <w:rsid w:val="00192235"/>
    <w:rsid w:val="00196346"/>
    <w:rsid w:val="001B0BFA"/>
    <w:rsid w:val="001C114B"/>
    <w:rsid w:val="001D0B07"/>
    <w:rsid w:val="001D5CE8"/>
    <w:rsid w:val="001E36BA"/>
    <w:rsid w:val="001F6990"/>
    <w:rsid w:val="002136E0"/>
    <w:rsid w:val="0022149A"/>
    <w:rsid w:val="002353C8"/>
    <w:rsid w:val="00243965"/>
    <w:rsid w:val="00244F00"/>
    <w:rsid w:val="00260856"/>
    <w:rsid w:val="0027631F"/>
    <w:rsid w:val="00293521"/>
    <w:rsid w:val="002968CD"/>
    <w:rsid w:val="002A166B"/>
    <w:rsid w:val="002B0402"/>
    <w:rsid w:val="002B31E9"/>
    <w:rsid w:val="002C100F"/>
    <w:rsid w:val="002E35FB"/>
    <w:rsid w:val="002E5B4F"/>
    <w:rsid w:val="003019A8"/>
    <w:rsid w:val="00324089"/>
    <w:rsid w:val="00350BF5"/>
    <w:rsid w:val="00352679"/>
    <w:rsid w:val="00354526"/>
    <w:rsid w:val="003833B0"/>
    <w:rsid w:val="003A259B"/>
    <w:rsid w:val="003C1412"/>
    <w:rsid w:val="003C3412"/>
    <w:rsid w:val="003C3A44"/>
    <w:rsid w:val="003D02DA"/>
    <w:rsid w:val="003E4077"/>
    <w:rsid w:val="003F2711"/>
    <w:rsid w:val="00457A04"/>
    <w:rsid w:val="004727EE"/>
    <w:rsid w:val="0049102A"/>
    <w:rsid w:val="0049400E"/>
    <w:rsid w:val="004B4752"/>
    <w:rsid w:val="004C307A"/>
    <w:rsid w:val="004C4043"/>
    <w:rsid w:val="004C470E"/>
    <w:rsid w:val="004D21E3"/>
    <w:rsid w:val="004D68F4"/>
    <w:rsid w:val="004F2709"/>
    <w:rsid w:val="00500829"/>
    <w:rsid w:val="00513916"/>
    <w:rsid w:val="00537702"/>
    <w:rsid w:val="00544C3F"/>
    <w:rsid w:val="00553651"/>
    <w:rsid w:val="005707C2"/>
    <w:rsid w:val="00575B1A"/>
    <w:rsid w:val="00582104"/>
    <w:rsid w:val="0059195F"/>
    <w:rsid w:val="005A1C3B"/>
    <w:rsid w:val="005A40ED"/>
    <w:rsid w:val="005B078C"/>
    <w:rsid w:val="005D0B2B"/>
    <w:rsid w:val="005E7F09"/>
    <w:rsid w:val="005F2096"/>
    <w:rsid w:val="006170EC"/>
    <w:rsid w:val="00630B55"/>
    <w:rsid w:val="00630DD0"/>
    <w:rsid w:val="00633327"/>
    <w:rsid w:val="00636215"/>
    <w:rsid w:val="00644497"/>
    <w:rsid w:val="00652566"/>
    <w:rsid w:val="006525C8"/>
    <w:rsid w:val="006628D4"/>
    <w:rsid w:val="00681123"/>
    <w:rsid w:val="006904C1"/>
    <w:rsid w:val="006B5F31"/>
    <w:rsid w:val="006C3A23"/>
    <w:rsid w:val="006F1980"/>
    <w:rsid w:val="00736616"/>
    <w:rsid w:val="00744E4A"/>
    <w:rsid w:val="00751233"/>
    <w:rsid w:val="00775FE7"/>
    <w:rsid w:val="007A26CB"/>
    <w:rsid w:val="007B0393"/>
    <w:rsid w:val="007B0DCB"/>
    <w:rsid w:val="007B5C49"/>
    <w:rsid w:val="007D0CA9"/>
    <w:rsid w:val="007F27C3"/>
    <w:rsid w:val="007F3DD5"/>
    <w:rsid w:val="007F763F"/>
    <w:rsid w:val="0082215B"/>
    <w:rsid w:val="00840EA9"/>
    <w:rsid w:val="008512DF"/>
    <w:rsid w:val="00851ECE"/>
    <w:rsid w:val="00855DDD"/>
    <w:rsid w:val="008635E4"/>
    <w:rsid w:val="00865A8F"/>
    <w:rsid w:val="00894197"/>
    <w:rsid w:val="008A1781"/>
    <w:rsid w:val="008A52B5"/>
    <w:rsid w:val="008F3433"/>
    <w:rsid w:val="008F400E"/>
    <w:rsid w:val="00932EEA"/>
    <w:rsid w:val="00960858"/>
    <w:rsid w:val="00964587"/>
    <w:rsid w:val="00967EC6"/>
    <w:rsid w:val="009A0A1D"/>
    <w:rsid w:val="009C1ED4"/>
    <w:rsid w:val="009C269B"/>
    <w:rsid w:val="009F06D9"/>
    <w:rsid w:val="009F0A71"/>
    <w:rsid w:val="009F37E6"/>
    <w:rsid w:val="00A1680F"/>
    <w:rsid w:val="00A20206"/>
    <w:rsid w:val="00A21633"/>
    <w:rsid w:val="00A56AB9"/>
    <w:rsid w:val="00A60BA1"/>
    <w:rsid w:val="00A70853"/>
    <w:rsid w:val="00A75696"/>
    <w:rsid w:val="00A94892"/>
    <w:rsid w:val="00AA05C8"/>
    <w:rsid w:val="00AA3558"/>
    <w:rsid w:val="00AA4D3F"/>
    <w:rsid w:val="00AB2895"/>
    <w:rsid w:val="00AB58FD"/>
    <w:rsid w:val="00AC4BC4"/>
    <w:rsid w:val="00AE04E0"/>
    <w:rsid w:val="00B37C00"/>
    <w:rsid w:val="00B41450"/>
    <w:rsid w:val="00B431A0"/>
    <w:rsid w:val="00B50ADB"/>
    <w:rsid w:val="00B6340F"/>
    <w:rsid w:val="00B81482"/>
    <w:rsid w:val="00BB3539"/>
    <w:rsid w:val="00BB698C"/>
    <w:rsid w:val="00BD75B4"/>
    <w:rsid w:val="00BE5461"/>
    <w:rsid w:val="00BE6818"/>
    <w:rsid w:val="00BF0C5B"/>
    <w:rsid w:val="00BF6324"/>
    <w:rsid w:val="00C03520"/>
    <w:rsid w:val="00C06876"/>
    <w:rsid w:val="00C26137"/>
    <w:rsid w:val="00C5774A"/>
    <w:rsid w:val="00CB2A13"/>
    <w:rsid w:val="00CB5763"/>
    <w:rsid w:val="00CC1D14"/>
    <w:rsid w:val="00CD2467"/>
    <w:rsid w:val="00CF6B69"/>
    <w:rsid w:val="00D24C24"/>
    <w:rsid w:val="00D45D28"/>
    <w:rsid w:val="00D522C6"/>
    <w:rsid w:val="00D5281B"/>
    <w:rsid w:val="00D53005"/>
    <w:rsid w:val="00D67557"/>
    <w:rsid w:val="00D92010"/>
    <w:rsid w:val="00D936A3"/>
    <w:rsid w:val="00D93EAE"/>
    <w:rsid w:val="00D96BBA"/>
    <w:rsid w:val="00DB4AD8"/>
    <w:rsid w:val="00DC2A12"/>
    <w:rsid w:val="00DE1F47"/>
    <w:rsid w:val="00DE3120"/>
    <w:rsid w:val="00DE691B"/>
    <w:rsid w:val="00DF4776"/>
    <w:rsid w:val="00DF516A"/>
    <w:rsid w:val="00E12752"/>
    <w:rsid w:val="00E23CB0"/>
    <w:rsid w:val="00E3231E"/>
    <w:rsid w:val="00E34F46"/>
    <w:rsid w:val="00E6164A"/>
    <w:rsid w:val="00E62BCA"/>
    <w:rsid w:val="00E63AA3"/>
    <w:rsid w:val="00E862E7"/>
    <w:rsid w:val="00E872B7"/>
    <w:rsid w:val="00EA41E5"/>
    <w:rsid w:val="00EB583A"/>
    <w:rsid w:val="00EF5174"/>
    <w:rsid w:val="00EF71EB"/>
    <w:rsid w:val="00F0680A"/>
    <w:rsid w:val="00F16C70"/>
    <w:rsid w:val="00F177F7"/>
    <w:rsid w:val="00F17C45"/>
    <w:rsid w:val="00F3326B"/>
    <w:rsid w:val="00F33D37"/>
    <w:rsid w:val="00F467F0"/>
    <w:rsid w:val="00F632D8"/>
    <w:rsid w:val="00F66C6C"/>
    <w:rsid w:val="00F82B68"/>
    <w:rsid w:val="00F93697"/>
    <w:rsid w:val="00F96A64"/>
    <w:rsid w:val="00FC6FBD"/>
    <w:rsid w:val="00FC7318"/>
    <w:rsid w:val="00F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  <o:rules v:ext="edit">
        <o:r id="V:Rule29" type="connector" idref="#_x0000_s1074"/>
        <o:r id="V:Rule30" type="connector" idref="#_x0000_s1076"/>
        <o:r id="V:Rule31" type="connector" idref="#_x0000_s1039"/>
        <o:r id="V:Rule32" type="connector" idref="#_x0000_s1029"/>
        <o:r id="V:Rule33" type="connector" idref="#_x0000_s1028"/>
        <o:r id="V:Rule34" type="connector" idref="#_x0000_s1067"/>
        <o:r id="V:Rule35" type="connector" idref="#_x0000_s1045"/>
        <o:r id="V:Rule36" type="connector" idref="#_x0000_s1063"/>
        <o:r id="V:Rule37" type="connector" idref="#_x0000_s1058"/>
        <o:r id="V:Rule38" type="connector" idref="#_x0000_s1040"/>
        <o:r id="V:Rule39" type="connector" idref="#_x0000_s1069"/>
        <o:r id="V:Rule40" type="connector" idref="#_x0000_s1031"/>
        <o:r id="V:Rule41" type="connector" idref="#_x0000_s1071"/>
        <o:r id="V:Rule42" type="connector" idref="#_x0000_s1041"/>
        <o:r id="V:Rule43" type="connector" idref="#_x0000_s1043"/>
        <o:r id="V:Rule44" type="connector" idref="#_x0000_s1037"/>
        <o:r id="V:Rule45" type="connector" idref="#_x0000_s1044"/>
        <o:r id="V:Rule46" type="connector" idref="#_x0000_s1056"/>
        <o:r id="V:Rule47" type="connector" idref="#_x0000_s1032"/>
        <o:r id="V:Rule48" type="connector" idref="#_x0000_s1038"/>
        <o:r id="V:Rule49" type="connector" idref="#_x0000_s1036"/>
        <o:r id="V:Rule50" type="connector" idref="#_x0000_s1059"/>
        <o:r id="V:Rule51" type="connector" idref="#_x0000_s1035"/>
        <o:r id="V:Rule52" type="connector" idref="#_x0000_s1064"/>
        <o:r id="V:Rule53" type="connector" idref="#_x0000_s1070"/>
        <o:r id="V:Rule54" type="connector" idref="#_x0000_s1055"/>
        <o:r id="V:Rule55" type="connector" idref="#_x0000_s1057"/>
        <o:r id="V:Rule5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88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28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28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28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8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8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8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8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8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8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28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288D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288D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88D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88D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88D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88D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88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88D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3288D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328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288D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328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3288D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3288D"/>
    <w:rPr>
      <w:b/>
      <w:bCs/>
    </w:rPr>
  </w:style>
  <w:style w:type="character" w:styleId="Zvraznn">
    <w:name w:val="Emphasis"/>
    <w:uiPriority w:val="20"/>
    <w:qFormat/>
    <w:rsid w:val="0013288D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EA41E5"/>
    <w:pPr>
      <w:spacing w:before="0" w:after="0" w:line="240" w:lineRule="auto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1328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328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3288D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328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3288D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3288D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3288D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3288D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3288D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3288D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28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A41E5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B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B0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B47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47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1C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ek\Desktop\Test%20Power%20Banky%20LiPol%205000%20mA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ek\Desktop\Test%20Power%20Banky%20LiPol%205000%20mA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1"/>
          <c:order val="0"/>
          <c:tx>
            <c:strRef>
              <c:f>[Sešit1.xlsx]List1!$C$6</c:f>
              <c:strCache>
                <c:ptCount val="1"/>
                <c:pt idx="0">
                  <c:v>Uvýst  [V]</c:v>
                </c:pt>
              </c:strCache>
            </c:strRef>
          </c:tx>
          <c:spPr>
            <a:ln w="22225">
              <a:solidFill>
                <a:srgbClr val="FF0000"/>
              </a:solidFill>
              <a:prstDash val="dash"/>
            </a:ln>
          </c:spPr>
          <c:marker>
            <c:symbol val="none"/>
          </c:marker>
          <c:cat>
            <c:numRef>
              <c:f>[Sešit1.xlsx]List1!$B$7:$B$24</c:f>
              <c:numCache>
                <c:formatCode>General</c:formatCode>
                <c:ptCount val="18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1.7000000000000022</c:v>
                </c:pt>
              </c:numCache>
            </c:numRef>
          </c:cat>
          <c:val>
            <c:numRef>
              <c:f>[Sešit1.xlsx]List1!$C$7:$C$24</c:f>
              <c:numCache>
                <c:formatCode>General</c:formatCode>
                <c:ptCount val="18"/>
                <c:pt idx="0">
                  <c:v>5.1469999999999985</c:v>
                </c:pt>
                <c:pt idx="1">
                  <c:v>5.09</c:v>
                </c:pt>
                <c:pt idx="2">
                  <c:v>5.0339999999999998</c:v>
                </c:pt>
                <c:pt idx="3">
                  <c:v>4.9850000000000003</c:v>
                </c:pt>
                <c:pt idx="4">
                  <c:v>4.9359999999999999</c:v>
                </c:pt>
                <c:pt idx="5">
                  <c:v>4.8860000000000001</c:v>
                </c:pt>
                <c:pt idx="6">
                  <c:v>4.8360000000000003</c:v>
                </c:pt>
                <c:pt idx="7">
                  <c:v>4.79</c:v>
                </c:pt>
                <c:pt idx="8">
                  <c:v>4.7450000000000001</c:v>
                </c:pt>
                <c:pt idx="9">
                  <c:v>4.6909999999999945</c:v>
                </c:pt>
                <c:pt idx="10">
                  <c:v>4.6360000000000001</c:v>
                </c:pt>
                <c:pt idx="11">
                  <c:v>4.5860000000000003</c:v>
                </c:pt>
                <c:pt idx="12">
                  <c:v>4.5259999999999945</c:v>
                </c:pt>
                <c:pt idx="13">
                  <c:v>4.4749999999999996</c:v>
                </c:pt>
                <c:pt idx="14">
                  <c:v>4.4320000000000004</c:v>
                </c:pt>
                <c:pt idx="15">
                  <c:v>4.3839999999999995</c:v>
                </c:pt>
                <c:pt idx="16">
                  <c:v>4.3410000000000002</c:v>
                </c:pt>
                <c:pt idx="17">
                  <c:v>4.28</c:v>
                </c:pt>
              </c:numCache>
            </c:numRef>
          </c:val>
        </c:ser>
        <c:marker val="1"/>
        <c:axId val="48187648"/>
        <c:axId val="48206592"/>
      </c:lineChart>
      <c:catAx>
        <c:axId val="4818764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 sz="800">
                    <a:latin typeface="Arial" pitchFamily="34" charset="0"/>
                    <a:cs typeface="Arial" pitchFamily="34" charset="0"/>
                  </a:rPr>
                  <a:t>zatěžovací proud [A]</a:t>
                </a:r>
              </a:p>
            </c:rich>
          </c:tx>
          <c:layout>
            <c:manualLayout>
              <c:xMode val="edge"/>
              <c:yMode val="edge"/>
              <c:x val="0.4162439451166165"/>
              <c:y val="0.82852569415665145"/>
            </c:manualLayout>
          </c:layout>
        </c:title>
        <c:numFmt formatCode="General" sourceLinked="1"/>
        <c:tickLblPos val="nextTo"/>
        <c:crossAx val="48206592"/>
        <c:crosses val="autoZero"/>
        <c:auto val="1"/>
        <c:lblAlgn val="ctr"/>
        <c:lblOffset val="100"/>
      </c:catAx>
      <c:valAx>
        <c:axId val="48206592"/>
        <c:scaling>
          <c:orientation val="minMax"/>
          <c:max val="5.2"/>
          <c:min val="4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cs-CZ" sz="800">
                    <a:latin typeface="Arial" pitchFamily="34" charset="0"/>
                    <a:cs typeface="Arial" pitchFamily="34" charset="0"/>
                  </a:rPr>
                  <a:t>výstupní napětí [V] </a:t>
                </a:r>
              </a:p>
            </c:rich>
          </c:tx>
          <c:layout>
            <c:manualLayout>
              <c:xMode val="edge"/>
              <c:yMode val="edge"/>
              <c:x val="1.3591573224600863E-2"/>
              <c:y val="0.31524481030780543"/>
            </c:manualLayout>
          </c:layout>
        </c:title>
        <c:numFmt formatCode="General" sourceLinked="1"/>
        <c:tickLblPos val="nextTo"/>
        <c:crossAx val="48187648"/>
        <c:crosses val="autoZero"/>
        <c:crossBetween val="midCat"/>
        <c:majorUnit val="0.2"/>
        <c:minorUnit val="0.1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000"/>
            </a:pPr>
            <a:r>
              <a:rPr lang="cs-CZ" sz="1000"/>
              <a:t>Čas, po který PB dodává napětí při Izat. = 1,0 A, dne 2.11.2018</a:t>
            </a:r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List1!$D$37:$D$38</c:f>
              <c:strCache>
                <c:ptCount val="1"/>
                <c:pt idx="0">
                  <c:v>    Uvýst [V]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List1!$C$39:$C$58</c:f>
              <c:numCache>
                <c:formatCode>General</c:formatCode>
                <c:ptCount val="2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187</c:v>
                </c:pt>
              </c:numCache>
            </c:numRef>
          </c:cat>
          <c:val>
            <c:numRef>
              <c:f>List1!$D$39:$D$58</c:f>
              <c:numCache>
                <c:formatCode>General</c:formatCode>
                <c:ptCount val="20"/>
                <c:pt idx="0">
                  <c:v>4.7320000000000002</c:v>
                </c:pt>
                <c:pt idx="1">
                  <c:v>4.7039999999999997</c:v>
                </c:pt>
                <c:pt idx="2">
                  <c:v>4.6919999999999975</c:v>
                </c:pt>
                <c:pt idx="3">
                  <c:v>4.6969999999999965</c:v>
                </c:pt>
                <c:pt idx="4">
                  <c:v>4.7039999999999997</c:v>
                </c:pt>
                <c:pt idx="5">
                  <c:v>4.6969999999999965</c:v>
                </c:pt>
                <c:pt idx="6">
                  <c:v>4.6959999999999855</c:v>
                </c:pt>
                <c:pt idx="7">
                  <c:v>4.6769999999999996</c:v>
                </c:pt>
                <c:pt idx="8">
                  <c:v>4.6790000000000003</c:v>
                </c:pt>
                <c:pt idx="9" formatCode="0.000">
                  <c:v>4.67</c:v>
                </c:pt>
                <c:pt idx="10">
                  <c:v>4.6679999999999806</c:v>
                </c:pt>
                <c:pt idx="11">
                  <c:v>4.6719999999999997</c:v>
                </c:pt>
                <c:pt idx="12">
                  <c:v>4.6779999999999955</c:v>
                </c:pt>
                <c:pt idx="13" formatCode="0.000">
                  <c:v>4.68</c:v>
                </c:pt>
                <c:pt idx="14">
                  <c:v>4.6760000000000002</c:v>
                </c:pt>
                <c:pt idx="15">
                  <c:v>4.6749999999999945</c:v>
                </c:pt>
                <c:pt idx="16">
                  <c:v>4.6779999999999955</c:v>
                </c:pt>
                <c:pt idx="17">
                  <c:v>4.6739999999999995</c:v>
                </c:pt>
                <c:pt idx="18">
                  <c:v>4.6559999999999855</c:v>
                </c:pt>
                <c:pt idx="19">
                  <c:v>4.6469999999999985</c:v>
                </c:pt>
              </c:numCache>
            </c:numRef>
          </c:val>
        </c:ser>
        <c:marker val="1"/>
        <c:axId val="75399936"/>
        <c:axId val="75401856"/>
      </c:lineChart>
      <c:lineChart>
        <c:grouping val="standard"/>
        <c:ser>
          <c:idx val="0"/>
          <c:order val="1"/>
          <c:tx>
            <c:strRef>
              <c:f>List1!$E$37:$E$38</c:f>
              <c:strCache>
                <c:ptCount val="1"/>
                <c:pt idx="0">
                  <c:v>   Qodebr     [mAh]</c:v>
                </c:pt>
              </c:strCache>
            </c:strRef>
          </c:tx>
          <c:spPr>
            <a:ln w="15875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List1!$C$39:$C$58</c:f>
              <c:numCache>
                <c:formatCode>General</c:formatCode>
                <c:ptCount val="2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187</c:v>
                </c:pt>
              </c:numCache>
            </c:numRef>
          </c:cat>
          <c:val>
            <c:numRef>
              <c:f>List1!$E$39:$E$58</c:f>
              <c:numCache>
                <c:formatCode>0.0</c:formatCode>
                <c:ptCount val="20"/>
                <c:pt idx="0" formatCode="General">
                  <c:v>0</c:v>
                </c:pt>
                <c:pt idx="1">
                  <c:v>166.66666666666652</c:v>
                </c:pt>
                <c:pt idx="2">
                  <c:v>333.33333333333331</c:v>
                </c:pt>
                <c:pt idx="3">
                  <c:v>500</c:v>
                </c:pt>
                <c:pt idx="4">
                  <c:v>666.66666666666663</c:v>
                </c:pt>
                <c:pt idx="5">
                  <c:v>833.3333333333336</c:v>
                </c:pt>
                <c:pt idx="6">
                  <c:v>1000</c:v>
                </c:pt>
                <c:pt idx="7">
                  <c:v>1166.6666666666667</c:v>
                </c:pt>
                <c:pt idx="8">
                  <c:v>1333.3333333333269</c:v>
                </c:pt>
                <c:pt idx="9">
                  <c:v>1500</c:v>
                </c:pt>
                <c:pt idx="10">
                  <c:v>1666.6666666666667</c:v>
                </c:pt>
                <c:pt idx="11">
                  <c:v>1833.3333333333269</c:v>
                </c:pt>
                <c:pt idx="12">
                  <c:v>2000</c:v>
                </c:pt>
                <c:pt idx="13">
                  <c:v>2166.6666666666529</c:v>
                </c:pt>
                <c:pt idx="14">
                  <c:v>2333.3333333333544</c:v>
                </c:pt>
                <c:pt idx="15">
                  <c:v>2500</c:v>
                </c:pt>
                <c:pt idx="16">
                  <c:v>2666.6666666666529</c:v>
                </c:pt>
                <c:pt idx="17">
                  <c:v>2833.3333333333544</c:v>
                </c:pt>
                <c:pt idx="18">
                  <c:v>3000</c:v>
                </c:pt>
                <c:pt idx="19">
                  <c:v>3116.6666666666529</c:v>
                </c:pt>
              </c:numCache>
            </c:numRef>
          </c:val>
        </c:ser>
        <c:marker val="1"/>
        <c:axId val="78881536"/>
        <c:axId val="78819712"/>
      </c:lineChart>
      <c:catAx>
        <c:axId val="753999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 sz="800"/>
                  <a:t>doba zatěžování [min]</a:t>
                </a:r>
              </a:p>
            </c:rich>
          </c:tx>
          <c:layout>
            <c:manualLayout>
              <c:xMode val="edge"/>
              <c:yMode val="edge"/>
              <c:x val="0.4005506620836769"/>
              <c:y val="0.85786859287217265"/>
            </c:manualLayout>
          </c:layout>
        </c:title>
        <c:numFmt formatCode="General" sourceLinked="1"/>
        <c:tickLblPos val="nextTo"/>
        <c:crossAx val="75401856"/>
        <c:crosses val="autoZero"/>
        <c:auto val="1"/>
        <c:lblAlgn val="ctr"/>
        <c:lblOffset val="100"/>
      </c:catAx>
      <c:valAx>
        <c:axId val="75401856"/>
        <c:scaling>
          <c:orientation val="minMax"/>
          <c:max val="5"/>
          <c:min val="4.2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cs-CZ" sz="800"/>
                  <a:t> výstupní napětí [V]</a:t>
                </a:r>
              </a:p>
            </c:rich>
          </c:tx>
          <c:layout>
            <c:manualLayout>
              <c:xMode val="edge"/>
              <c:yMode val="edge"/>
              <c:x val="1.2135003345486653E-2"/>
              <c:y val="0.30409107952415038"/>
            </c:manualLayout>
          </c:layout>
        </c:title>
        <c:numFmt formatCode="General" sourceLinked="1"/>
        <c:tickLblPos val="nextTo"/>
        <c:crossAx val="75399936"/>
        <c:crossesAt val="1"/>
        <c:crossBetween val="midCat"/>
        <c:majorUnit val="0.1"/>
        <c:minorUnit val="0.05"/>
      </c:valAx>
      <c:valAx>
        <c:axId val="7881971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800"/>
                  <a:t>odebraný</a:t>
                </a:r>
                <a:r>
                  <a:rPr lang="cs-CZ"/>
                  <a:t> </a:t>
                </a:r>
                <a:r>
                  <a:rPr lang="cs-CZ" sz="800"/>
                  <a:t>el. náboj </a:t>
                </a:r>
                <a:r>
                  <a:rPr lang="cs-CZ" sz="800">
                    <a:latin typeface="Times New Roman"/>
                    <a:cs typeface="Times New Roman"/>
                  </a:rPr>
                  <a:t>[</a:t>
                </a:r>
                <a:r>
                  <a:rPr lang="cs-CZ" sz="800"/>
                  <a:t>mAh</a:t>
                </a:r>
                <a:r>
                  <a:rPr lang="cs-CZ" sz="800">
                    <a:latin typeface="Times New Roman"/>
                    <a:cs typeface="Times New Roman"/>
                  </a:rPr>
                  <a:t>]</a:t>
                </a:r>
                <a:endParaRPr lang="cs-CZ" sz="800"/>
              </a:p>
            </c:rich>
          </c:tx>
          <c:layout>
            <c:manualLayout>
              <c:xMode val="edge"/>
              <c:yMode val="edge"/>
              <c:x val="0.9521581968956"/>
              <c:y val="0.2473418508636834"/>
            </c:manualLayout>
          </c:layout>
        </c:title>
        <c:numFmt formatCode="General" sourceLinked="1"/>
        <c:tickLblPos val="nextTo"/>
        <c:crossAx val="78881536"/>
        <c:crosses val="max"/>
        <c:crossBetween val="between"/>
      </c:valAx>
      <c:catAx>
        <c:axId val="78881536"/>
        <c:scaling>
          <c:orientation val="minMax"/>
        </c:scaling>
        <c:delete val="1"/>
        <c:axPos val="b"/>
        <c:numFmt formatCode="General" sourceLinked="1"/>
        <c:tickLblPos val="none"/>
        <c:crossAx val="78819712"/>
        <c:crosses val="autoZero"/>
        <c:auto val="1"/>
        <c:lblAlgn val="ctr"/>
        <c:lblOffset val="100"/>
      </c:catAx>
    </c:plotArea>
    <c:legend>
      <c:legendPos val="b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C055-E192-40EE-B418-CC78E81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1472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Mirek</cp:lastModifiedBy>
  <cp:revision>72</cp:revision>
  <dcterms:created xsi:type="dcterms:W3CDTF">2018-08-10T11:47:00Z</dcterms:created>
  <dcterms:modified xsi:type="dcterms:W3CDTF">2019-05-16T08:06:00Z</dcterms:modified>
</cp:coreProperties>
</file>